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64" w:before="0" w:after="60"/>
        <w:ind w:hanging="0" w:left="0" w:right="759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WNIOSEK O WYPŁATĘ BONU CIEPŁOWNICZEGO </w:t>
      </w:r>
    </w:p>
    <w:p>
      <w:pPr>
        <w:pStyle w:val="Normal"/>
        <w:widowControl/>
        <w:spacing w:lineRule="auto" w:line="264" w:before="0" w:after="60"/>
        <w:ind w:hanging="535" w:left="1102" w:right="759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ZA OKRES OD OD 1 STYCZNIA 2026 R. DO 31 GRUDNIA 2026 R.</w:t>
      </w:r>
      <w:r>
        <w:rPr>
          <w:rStyle w:val="FootnoteReference"/>
          <w:rFonts w:eastAsia="Arial" w:cs="Times New Roman"/>
          <w:b/>
          <w:color w:val="000000"/>
          <w:sz w:val="22"/>
          <w:szCs w:val="22"/>
        </w:rPr>
        <w:footnoteReference w:id="2"/>
      </w:r>
    </w:p>
    <w:p>
      <w:pPr>
        <w:pStyle w:val="Normal"/>
        <w:widowControl/>
        <w:spacing w:lineRule="auto" w:line="264" w:before="0" w:after="60"/>
        <w:ind w:right="759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</w:r>
    </w:p>
    <w:p>
      <w:pPr>
        <w:pStyle w:val="Normal"/>
        <w:widowControl/>
        <w:spacing w:lineRule="auto" w:line="264" w:before="0" w:after="60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64" w:before="0" w:after="60"/>
        <w:ind w:hanging="142" w:left="142"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>
        <w:rPr>
          <w:rFonts w:eastAsia="Arial" w:cs="Times New Roman"/>
          <w:color w:val="000000"/>
          <w:sz w:val="22"/>
          <w:szCs w:val="22"/>
        </w:rPr>
        <w:t xml:space="preserve">  </w:t>
      </w:r>
    </w:p>
    <w:p>
      <w:pPr>
        <w:pStyle w:val="Normal"/>
        <w:widowControl/>
        <w:numPr>
          <w:ilvl w:val="0"/>
          <w:numId w:val="2"/>
        </w:numPr>
        <w:spacing w:lineRule="auto" w:line="264" w:before="0" w:after="60"/>
        <w:ind w:hanging="422" w:left="422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ORGAN, DO KTÓREGO JEST SKŁADANY WNIOSEK O BON CIEPŁOWNICZY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>
      <w:pPr>
        <w:pStyle w:val="Normal"/>
        <w:widowControl/>
        <w:spacing w:lineRule="auto" w:line="264" w:before="0" w:after="60"/>
        <w:jc w:val="center"/>
        <w:rPr>
          <w:b/>
          <w:bCs/>
          <w:color w:val="FF0000"/>
        </w:rPr>
      </w:pPr>
      <w:r>
        <w:rPr>
          <w:rFonts w:eastAsia="Arial" w:cs="Times New Roman"/>
          <w:b/>
          <w:bCs/>
          <w:color w:val="FF0000"/>
          <w:sz w:val="22"/>
          <w:szCs w:val="22"/>
        </w:rPr>
        <w:t>BURMISTRZ KORONOWA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Wniosek o wypłatę bonu ciepłowniczego składa się do wójta, burmistrza lub prezydenta miasta, właściwego ze względu na miejsce zamieszkania osoby fizycznej składającej wniosek. </w:t>
      </w:r>
    </w:p>
    <w:p>
      <w:pPr>
        <w:pStyle w:val="Normal"/>
        <w:widowControl/>
        <w:spacing w:lineRule="auto" w:line="264" w:before="0" w:after="60"/>
        <w:ind w:hanging="142" w:left="142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</w:r>
    </w:p>
    <w:p>
      <w:pPr>
        <w:pStyle w:val="Normal"/>
        <w:widowControl/>
        <w:spacing w:lineRule="auto" w:line="264" w:before="0" w:after="60"/>
        <w:ind w:hanging="142" w:left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>
      <w:pPr>
        <w:pStyle w:val="Normal"/>
        <w:widowControl/>
        <w:spacing w:lineRule="auto" w:line="264" w:before="0" w:after="60"/>
        <w:ind w:hanging="142" w:left="142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 o wypłatę bonu ciepłowniczego, zarówno wnioskodawca, jak i członkowie gospodarstwa domowego, muszą spełniać wymagania dotyczące obywatelstwa lub podstawy przebywania na terytorium Rzeczypospolitej Polskiej, zgodnie z art. 2 ust. 9 ustawy z dnia 12 września 2025 r. o bonie ciepłowniczym oraz o zmianie niektórych ustaw w celu ograniczenia wysokości cen energii elektrycznej (Dz. U. poz. 1302, z późn. zm.), zwanej dalej „ustawą o bonie ciepłowniczym”.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ListParagraph"/>
        <w:widowControl/>
        <w:numPr>
          <w:ilvl w:val="0"/>
          <w:numId w:val="15"/>
        </w:numPr>
        <w:spacing w:lineRule="auto" w:line="264" w:before="0" w:after="60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WNIOSKODAWCY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284" w:leader="none"/>
        </w:tabs>
        <w:spacing w:lineRule="auto" w:line="264" w:before="0" w:after="60"/>
        <w:ind w:hanging="357" w:left="357" w:right="113"/>
        <w:jc w:val="both"/>
        <w:rPr>
          <w:rFonts w:eastAsia="Arial" w:cs="Times New Roman"/>
          <w:color w:val="000000"/>
          <w:sz w:val="20"/>
        </w:rPr>
      </w:pPr>
      <w:bookmarkStart w:id="0" w:name="_Hlk51936125"/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bookmarkStart w:id="1" w:name="_Hlk51925869"/>
      <w:r>
        <w:rPr>
          <w:rFonts w:eastAsia="Arial" w:cs="Times New Roman"/>
          <w:color w:val="000000"/>
          <w:sz w:val="20"/>
        </w:rPr>
        <w:t>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.………………………………………..</w:t>
      </w:r>
      <w:bookmarkEnd w:id="1"/>
    </w:p>
    <w:p>
      <w:pPr>
        <w:pStyle w:val="Normal"/>
        <w:widowControl/>
        <w:numPr>
          <w:ilvl w:val="0"/>
          <w:numId w:val="3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bookmarkStart w:id="2" w:name="_Hlk51942926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.……………………………..</w:t>
      </w:r>
    </w:p>
    <w:p>
      <w:pPr>
        <w:pStyle w:val="Normal"/>
        <w:widowControl/>
        <w:numPr>
          <w:ilvl w:val="0"/>
          <w:numId w:val="3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.……………………………..</w:t>
      </w:r>
      <w:bookmarkEnd w:id="2"/>
    </w:p>
    <w:p>
      <w:pPr>
        <w:pStyle w:val="Normal"/>
        <w:widowControl/>
        <w:numPr>
          <w:ilvl w:val="0"/>
          <w:numId w:val="3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</w:r>
    </w:p>
    <w:tbl>
      <w:tblPr>
        <w:tblpPr w:vertAnchor="text" w:horzAnchor="text" w:leftFromText="141" w:rightFromText="141" w:tblpX="0" w:tblpY="1"/>
        <w:tblOverlap w:val="never"/>
        <w:tblW w:w="27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/>
      <w:r>
        <w:rPr/>
        <w:br w:type="textWrapping" w:clear="all"/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2)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</w:t>
      </w:r>
      <w:r>
        <w:rPr>
          <w:rFonts w:eastAsia="Arial" w:cs="Times New Roman"/>
          <w:color w:val="000000"/>
          <w:sz w:val="20"/>
        </w:rPr>
        <w:t>.</w:t>
      </w:r>
      <w:bookmarkEnd w:id="0"/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>
      <w:pPr>
        <w:pStyle w:val="Normal"/>
        <w:widowControl/>
        <w:numPr>
          <w:ilvl w:val="0"/>
          <w:numId w:val="4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Gmina/dzielnica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spacing w:lineRule="auto" w:line="264" w:before="0" w:after="60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Kod pocztowy</w:t>
        <w:tab/>
      </w:r>
    </w:p>
    <w:tbl>
      <w:tblPr>
        <w:tblW w:w="14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6"/>
        <w:gridCol w:w="235"/>
        <w:gridCol w:w="284"/>
        <w:gridCol w:w="235"/>
        <w:gridCol w:w="252"/>
        <w:gridCol w:w="237"/>
      </w:tblGrid>
      <w:tr>
        <w:trPr>
          <w:trHeight w:val="257" w:hRule="atLeast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numPr>
          <w:ilvl w:val="0"/>
          <w:numId w:val="4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bookmarkStart w:id="3" w:name="_Hlk51943243"/>
      <w:r>
        <w:rPr>
          <w:rFonts w:eastAsia="Arial" w:cs="Times New Roman"/>
          <w:color w:val="000000"/>
          <w:sz w:val="20"/>
        </w:rPr>
        <w:t>Miejscowość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  <w:bookmarkEnd w:id="3"/>
    </w:p>
    <w:p>
      <w:pPr>
        <w:pStyle w:val="Normal"/>
        <w:widowControl/>
        <w:numPr>
          <w:ilvl w:val="0"/>
          <w:numId w:val="4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Ulica </w:t>
      </w:r>
    </w:p>
    <w:p>
      <w:pPr>
        <w:pStyle w:val="Normal"/>
        <w:widowControl/>
        <w:spacing w:lineRule="auto" w:line="264" w:before="0" w:after="60"/>
        <w:ind w:hanging="247" w:left="247"/>
        <w:jc w:val="both"/>
        <w:rPr>
          <w:rFonts w:eastAsia="Arial" w:cs="Times New Roman"/>
          <w:color w:val="000000"/>
          <w:sz w:val="22"/>
          <w:szCs w:val="22"/>
        </w:rPr>
      </w:pPr>
      <w:bookmarkStart w:id="4" w:name="_Hlk51943138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  <w:bookmarkEnd w:id="4"/>
    </w:p>
    <w:p>
      <w:pPr>
        <w:pStyle w:val="Normal"/>
        <w:widowControl/>
        <w:numPr>
          <w:ilvl w:val="0"/>
          <w:numId w:val="4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Nr domu </w:t>
        <w:tab/>
        <w:tab/>
        <w:t xml:space="preserve">05. Nr mieszkania </w:t>
        <w:tab/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06. Nr telefonu</w:t>
      </w: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20"/>
        </w:rPr>
        <w:tab/>
        <w:t xml:space="preserve">            07.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3)</w:t>
      </w:r>
    </w:p>
    <w:p>
      <w:pPr>
        <w:pStyle w:val="Normal"/>
        <w:widowControl/>
        <w:spacing w:lineRule="auto" w:line="264" w:before="0" w:after="60"/>
        <w:ind w:hanging="247" w:left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Dane nieobowiązkowe. Na podany adres e-mail zostanie przesłana informacja o wypłacie bonu ciepłowniczego.</w:t>
      </w:r>
    </w:p>
    <w:p>
      <w:pPr>
        <w:pStyle w:val="Normal"/>
        <w:widowControl/>
        <w:spacing w:lineRule="auto" w:line="264" w:before="0" w:after="60"/>
        <w:ind w:left="284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NUMER RACHUNKU PŁATNICZEGO, NA KTÓRY ZOSTANIE PRZEKAZANA KWOTA BONU CIEPŁOWNICZEGO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>
      <w:pPr>
        <w:pStyle w:val="Normal"/>
        <w:widowControl/>
        <w:numPr>
          <w:ilvl w:val="0"/>
          <w:numId w:val="9"/>
        </w:numPr>
        <w:spacing w:lineRule="auto" w:line="264" w:before="0" w:after="60"/>
        <w:ind w:hanging="360"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90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7"/>
        <w:gridCol w:w="346"/>
        <w:gridCol w:w="347"/>
        <w:gridCol w:w="348"/>
        <w:gridCol w:w="348"/>
        <w:gridCol w:w="347"/>
        <w:gridCol w:w="348"/>
        <w:gridCol w:w="351"/>
        <w:gridCol w:w="349"/>
        <w:gridCol w:w="347"/>
        <w:gridCol w:w="348"/>
        <w:gridCol w:w="345"/>
        <w:gridCol w:w="351"/>
        <w:gridCol w:w="348"/>
        <w:gridCol w:w="348"/>
        <w:gridCol w:w="348"/>
        <w:gridCol w:w="348"/>
        <w:gridCol w:w="349"/>
        <w:gridCol w:w="349"/>
        <w:gridCol w:w="347"/>
        <w:gridCol w:w="348"/>
        <w:gridCol w:w="349"/>
        <w:gridCol w:w="349"/>
        <w:gridCol w:w="347"/>
        <w:gridCol w:w="348"/>
        <w:gridCol w:w="344"/>
      </w:tblGrid>
      <w:tr>
        <w:trPr>
          <w:trHeight w:val="380" w:hRule="atLeast"/>
        </w:trPr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6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9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9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9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9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9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  <w:tc>
          <w:tcPr>
            <w:tcW w:w="344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60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numPr>
          <w:ilvl w:val="0"/>
          <w:numId w:val="9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 chęci otrzymania bonu ciepłowniczego na ten rachunek płatniczy.</w:t>
      </w:r>
    </w:p>
    <w:p>
      <w:pPr>
        <w:pStyle w:val="Normal"/>
        <w:widowControl/>
        <w:spacing w:lineRule="auto" w:line="264" w:before="0" w:after="60"/>
        <w:ind w:left="284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ListParagraph"/>
        <w:widowControl/>
        <w:numPr>
          <w:ilvl w:val="0"/>
          <w:numId w:val="15"/>
        </w:numPr>
        <w:tabs>
          <w:tab w:val="clear" w:pos="708"/>
          <w:tab w:val="left" w:pos="284" w:leader="none"/>
        </w:tabs>
        <w:spacing w:lineRule="auto" w:line="264" w:before="0" w:after="60"/>
        <w:ind w:hanging="360" w:left="36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mc:AlternateContent>
          <mc:Choice Requires="wps">
            <w:drawing>
              <wp:anchor distT="3175" distB="3810" distL="3175" distR="3810" simplePos="0" relativeHeight="3" behindDoc="0" locked="0" layoutInCell="1" allowOverlap="1" wp14:anchorId="2D264915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3175" t="3175" r="3810" b="3810"/>
                <wp:wrapNone/>
                <wp:docPr id="1" name="Dowolny kształt: kształ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218520"/>
                        </a:xfrm>
                        <a:custGeom>
                          <a:avLst/>
                          <a:gdLst>
                            <a:gd name="textAreaLeft" fmla="*/ 0 w 114480"/>
                            <a:gd name="textAreaRight" fmla="*/ 115560 w 114480"/>
                            <a:gd name="textAreaTop" fmla="*/ 0 h 123840"/>
                            <a:gd name="textAreaBottom" fmla="*/ 124920 h 123840"/>
                            <a:gd name="GluePoint1X" fmla="*/ 0 w 202565"/>
                            <a:gd name="GluePoint1Y" fmla="*/ 219075 h 219075"/>
                            <a:gd name="GluePoint2X" fmla="*/ 202565 w 202565"/>
                            <a:gd name="GluePoint2Y" fmla="*/ 219075 h 219075"/>
                            <a:gd name="GluePoint3X" fmla="*/ 202565 w 202565"/>
                            <a:gd name="GluePoint3Y" fmla="*/ 0 h 219075"/>
                            <a:gd name="GluePoint4X" fmla="*/ 0 w 202565"/>
                            <a:gd name="GluePoint4Y" fmla="*/ 0 h 219075"/>
                            <a:gd name="GluePoint5X" fmla="*/ 0 w 202565"/>
                            <a:gd name="GluePoint5Y" fmla="*/ 219075 h 219075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</a:cxnLst>
                          <a:rect l="textAreaLeft" t="textAreaTop" r="textAreaRight" b="textAreaBottom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cap="rnd"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t xml:space="preserve">  </w:t>
      </w:r>
      <w:r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>
        <w:rPr>
          <w:rFonts w:eastAsia="Arial" w:cs="Times New Roman"/>
          <w:color w:val="000000"/>
          <w:sz w:val="20"/>
        </w:rPr>
        <w:t xml:space="preserve">jednoosobowe </w:t>
        <w:tab/>
      </w:r>
      <w:r>
        <mc:AlternateContent>
          <mc:Choice Requires="wps">
            <w:drawing>
              <wp:anchor distT="3810" distB="3175" distL="3810" distR="3175" simplePos="0" relativeHeight="2" behindDoc="0" locked="0" layoutInCell="1" allowOverlap="1" wp14:anchorId="30CE85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3810" t="3810" r="3175" b="3175"/>
                <wp:wrapNone/>
                <wp:docPr id="2" name="Dowolny kształt: kształ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219240"/>
                        </a:xfrm>
                        <a:custGeom>
                          <a:avLst/>
                          <a:gdLst>
                            <a:gd name="textAreaLeft" fmla="*/ 0 w 114840"/>
                            <a:gd name="textAreaRight" fmla="*/ 115920 w 114840"/>
                            <a:gd name="textAreaTop" fmla="*/ 0 h 124200"/>
                            <a:gd name="textAreaBottom" fmla="*/ 125280 h 124200"/>
                            <a:gd name="GluePoint1X" fmla="*/ 0 w 202565"/>
                            <a:gd name="GluePoint1Y" fmla="*/ 219075 h 219075"/>
                            <a:gd name="GluePoint2X" fmla="*/ 202565 w 202565"/>
                            <a:gd name="GluePoint2Y" fmla="*/ 219075 h 219075"/>
                            <a:gd name="GluePoint3X" fmla="*/ 202565 w 202565"/>
                            <a:gd name="GluePoint3Y" fmla="*/ 0 h 219075"/>
                            <a:gd name="GluePoint4X" fmla="*/ 0 w 202565"/>
                            <a:gd name="GluePoint4Y" fmla="*/ 0 h 219075"/>
                            <a:gd name="GluePoint5X" fmla="*/ 0 w 202565"/>
                            <a:gd name="GluePoint5Y" fmla="*/ 219075 h 219075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</a:cxnLst>
                          <a:rect l="textAreaLeft" t="textAreaTop" r="textAreaRight" b="textAreaBottom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cap="rnd"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Definicja gospodarstwa domowego</w:t>
      </w:r>
      <w:r>
        <w:rPr>
          <w:rFonts w:eastAsia="Arial" w:cs="Times New Roman"/>
          <w:color w:val="000000"/>
          <w:sz w:val="20"/>
        </w:rPr>
        <w:t>: zgodnie z art. 4 ust. 3 ustawy o bonie ciepłowniczym w związku z art. 411 ust. 10j ustawy z dnia 27 kwietnia 2001 r. – Prawo ochrony środowiska (Dz. U. z 2025 r. poz. 647, z późn. zm.) gospodarstwo domowe tworzą osoba składająca wniosek o przyznanie bonu ciepłowniczego samotnie zamieszkująca i gospodarująca (</w:t>
      </w:r>
      <w:r>
        <w:rPr>
          <w:rFonts w:eastAsia="Arial" w:cs="Times New Roman"/>
          <w:b/>
          <w:bCs/>
          <w:color w:val="000000"/>
          <w:sz w:val="20"/>
        </w:rPr>
        <w:t>gospodarstwo domowe jednoosobowe</w:t>
      </w:r>
      <w:r>
        <w:rPr>
          <w:rFonts w:eastAsia="Arial" w:cs="Times New Roman"/>
          <w:color w:val="000000"/>
          <w:sz w:val="20"/>
        </w:rPr>
        <w:t>) albo osoba składająca wniosek o przyznanie bonu ciepłowniczego oraz osoby z nią spokrewnione lub niespokrewnione pozostające w faktycznym związku, wspólnie z nią zamieszkujące i gospodarujące (</w:t>
      </w:r>
      <w:r>
        <w:rPr>
          <w:rFonts w:eastAsia="Arial" w:cs="Times New Roman"/>
          <w:b/>
          <w:bCs/>
          <w:color w:val="000000"/>
          <w:sz w:val="20"/>
        </w:rPr>
        <w:t>gospodarstwo domowe wieloosobowe</w:t>
      </w:r>
      <w:r>
        <w:rPr>
          <w:rFonts w:eastAsia="Arial" w:cs="Times New Roman"/>
          <w:color w:val="000000"/>
          <w:sz w:val="20"/>
        </w:rPr>
        <w:t xml:space="preserve">). 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W skład gospodarstwa domowego wnioskodawcy wchodzą: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5)</w:t>
      </w:r>
      <w:r>
        <w:rPr>
          <w:rFonts w:eastAsia="Arial" w:cs="Times New Roman"/>
          <w:color w:val="000000"/>
          <w:sz w:val="18"/>
          <w:szCs w:val="22"/>
        </w:rPr>
        <w:t xml:space="preserve"> Należy wpisać dane członków gospodarstwa domowego innych niż wnioskodawca. </w:t>
      </w:r>
      <w:r>
        <w:rPr>
          <w:rFonts w:eastAsia="Arial" w:cs="Times New Roman"/>
          <w:bCs/>
          <w:sz w:val="18"/>
          <w:szCs w:val="18"/>
        </w:rPr>
        <w:t>W przypadku gdy informacja dotyczy większej liczby członków gospodarstwa domowego niż 6 osób, należy dodać formularz obejmujący dane kolejnych członków gospodarstwa domowego wnioskodawcy.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64" w:before="0" w:after="60"/>
        <w:ind w:hanging="142" w:left="142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numPr>
          <w:ilvl w:val="0"/>
          <w:numId w:val="5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numPr>
          <w:ilvl w:val="0"/>
          <w:numId w:val="5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numPr>
          <w:ilvl w:val="0"/>
          <w:numId w:val="5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120" w:after="60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5" w:name="_Hlk51929668"/>
      <w:bookmarkEnd w:id="5"/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>
      <w:pPr>
        <w:pStyle w:val="Normal"/>
        <w:widowControl/>
        <w:numPr>
          <w:ilvl w:val="0"/>
          <w:numId w:val="6"/>
        </w:numPr>
        <w:tabs>
          <w:tab w:val="clear" w:pos="708"/>
          <w:tab w:val="left" w:pos="284" w:leader="none"/>
        </w:tabs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6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6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6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hanging="247" w:left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  <w:bookmarkStart w:id="6" w:name="_Hlk51929668_kopia_1"/>
      <w:bookmarkStart w:id="7" w:name="_Hlk51929668_kopia_1"/>
      <w:bookmarkEnd w:id="7"/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>
      <w:pPr>
        <w:pStyle w:val="Normal"/>
        <w:widowControl/>
        <w:numPr>
          <w:ilvl w:val="0"/>
          <w:numId w:val="11"/>
        </w:numPr>
        <w:tabs>
          <w:tab w:val="clear" w:pos="708"/>
          <w:tab w:val="left" w:pos="284" w:leader="none"/>
        </w:tabs>
        <w:spacing w:lineRule="auto" w:line="264" w:before="0" w:after="60"/>
        <w:ind w:hanging="720" w:left="72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1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1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1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hanging="247" w:left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>
      <w:pPr>
        <w:pStyle w:val="Normal"/>
        <w:widowControl/>
        <w:numPr>
          <w:ilvl w:val="0"/>
          <w:numId w:val="12"/>
        </w:numPr>
        <w:tabs>
          <w:tab w:val="clear" w:pos="708"/>
          <w:tab w:val="left" w:pos="284" w:leader="none"/>
        </w:tabs>
        <w:spacing w:lineRule="auto" w:line="264" w:before="0" w:after="60"/>
        <w:ind w:hanging="720" w:left="72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2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2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2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hanging="247" w:left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>
      <w:pPr>
        <w:pStyle w:val="Normal"/>
        <w:widowControl/>
        <w:numPr>
          <w:ilvl w:val="0"/>
          <w:numId w:val="13"/>
        </w:numPr>
        <w:tabs>
          <w:tab w:val="clear" w:pos="708"/>
          <w:tab w:val="left" w:pos="284" w:leader="none"/>
        </w:tabs>
        <w:spacing w:lineRule="auto" w:line="264" w:before="0" w:after="60"/>
        <w:ind w:hanging="720" w:left="72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3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3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numPr>
          <w:ilvl w:val="0"/>
          <w:numId w:val="13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hanging="247" w:left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284" w:leader="none"/>
        </w:tabs>
        <w:spacing w:lineRule="auto" w:line="264" w:before="0" w:after="60"/>
        <w:ind w:hanging="720" w:left="72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..………..……………………..</w:t>
      </w:r>
    </w:p>
    <w:p>
      <w:pPr>
        <w:pStyle w:val="Normal"/>
        <w:widowControl/>
        <w:numPr>
          <w:ilvl w:val="0"/>
          <w:numId w:val="7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..……..………………………..</w:t>
      </w:r>
    </w:p>
    <w:p>
      <w:pPr>
        <w:pStyle w:val="Normal"/>
        <w:widowControl/>
        <w:numPr>
          <w:ilvl w:val="0"/>
          <w:numId w:val="7"/>
        </w:numPr>
        <w:spacing w:lineRule="auto" w:line="264" w:before="0" w:after="60"/>
        <w:ind w:hanging="426" w:left="426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..……..………………………..</w:t>
      </w:r>
    </w:p>
    <w:p>
      <w:pPr>
        <w:pStyle w:val="Normal"/>
        <w:widowControl/>
        <w:numPr>
          <w:ilvl w:val="0"/>
          <w:numId w:val="7"/>
        </w:numPr>
        <w:spacing w:lineRule="auto" w:line="264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>
      <w:pPr>
        <w:pStyle w:val="Normal"/>
        <w:widowControl/>
        <w:tabs>
          <w:tab w:val="clear" w:pos="708"/>
          <w:tab w:val="left" w:pos="142" w:leader="none"/>
        </w:tabs>
        <w:bidi w:val="0"/>
        <w:spacing w:lineRule="auto" w:line="264" w:before="0" w:after="60"/>
        <w:jc w:val="left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CZĘŚĆ II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O KORZYSTANIU Z CIEPŁA DOSTARCZANEGO PRZEZ SYSTEM CIEPŁOWNICZY ORAZ O WYSOKOŚCI JEDNOSKŁADNIKOWEJ CENY CIEPŁA NETTO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CZY WNIOSKODAWCA JEST ODBIORCĄ CIEPŁA?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tbl>
      <w:tblPr>
        <w:tblpPr w:vertAnchor="text" w:horzAnchor="margin" w:leftFromText="141" w:rightFromText="141" w:tblpX="0" w:tblpY="-17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/>
      <w:r>
        <w:rPr>
          <w:rFonts w:eastAsia="Arial" w:cs="Times New Roman"/>
          <w:b/>
          <w:bCs/>
          <w:color w:val="000000"/>
          <w:sz w:val="22"/>
          <w:szCs w:val="22"/>
        </w:rPr>
        <w:t>TAK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8)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r>
    </w:p>
    <w:tbl>
      <w:tblPr>
        <w:tblpPr w:vertAnchor="text" w:horzAnchor="margin" w:leftFromText="141" w:rightFromText="141" w:tblpX="0" w:tblpY="-17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360"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/>
      <w:r>
        <w:rPr>
          <w:rFonts w:eastAsia="Arial" w:cs="Times New Roman"/>
          <w:b/>
          <w:bCs/>
          <w:color w:val="000000"/>
          <w:sz w:val="22"/>
          <w:szCs w:val="22"/>
        </w:rPr>
        <w:t>NIE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color w:val="000000"/>
          <w:sz w:val="22"/>
          <w:szCs w:val="22"/>
        </w:rPr>
        <w:t xml:space="preserve"> - Do wniosku dołączam zaświadczenie spółdzielni mieszkaniowej, wspólnoty mieszkaniowej, właściciela lub zarządzającego budynkiem, lub innego podmiotu zobowiązanego do zapewnienia dostarczania ciepła do gospodarstwa domowego.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 xml:space="preserve">7) </w:t>
      </w:r>
      <w:r>
        <w:rPr>
          <w:rFonts w:eastAsia="Arial" w:cs="Times New Roman"/>
          <w:color w:val="000000"/>
          <w:sz w:val="18"/>
          <w:szCs w:val="18"/>
        </w:rPr>
        <w:t>Odbiorcą ciepła jest każdy kto jest stroną umowy na dostawę ciepła z przedsiębiorstwem energetycznym.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 xml:space="preserve">8) </w:t>
      </w:r>
      <w:r>
        <w:rPr>
          <w:rFonts w:eastAsia="Arial" w:cs="Times New Roman"/>
          <w:color w:val="000000"/>
          <w:sz w:val="18"/>
          <w:szCs w:val="18"/>
        </w:rPr>
        <w:t xml:space="preserve">W przypadku pozytywnej odpowiedzi, wnioskodawca podaje poniższe informacje. 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18"/>
        </w:rPr>
        <w:t xml:space="preserve"> W przypadku negatywnej odpowiedzi, wnioskodawca dołącza do wniosku o wypłatę bonu ciepłowniczego zaświadczenie spółdzielni mieszkaniowej, wspólnoty mieszkaniowej, właściciela lub zarządzającego budynkiem, lub innego podmiotu zobowiązanego do zapewnienia dostarczania ciepła do gospodarstwa domowego.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  <w:vertAlign w:val="superscript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8" w:name="_Hlk208995500"/>
      <w:r>
        <w:rPr>
          <w:rFonts w:eastAsia="Arial" w:cs="Times New Roman"/>
          <w:b/>
          <w:bCs/>
          <w:color w:val="000000"/>
          <w:sz w:val="22"/>
          <w:szCs w:val="22"/>
        </w:rPr>
        <w:t>ADRES OBIEKTU DO KTÓREGO DOSTARCZANE JEST CIEPŁO</w:t>
      </w:r>
      <w:bookmarkEnd w:id="8"/>
    </w:p>
    <w:p>
      <w:pPr>
        <w:pStyle w:val="Normal"/>
        <w:widowControl/>
        <w:numPr>
          <w:ilvl w:val="0"/>
          <w:numId w:val="14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Gmina/dzielnica 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Kod pocztowy</w:t>
        <w:tab/>
      </w:r>
    </w:p>
    <w:tbl>
      <w:tblPr>
        <w:tblW w:w="14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6"/>
        <w:gridCol w:w="235"/>
        <w:gridCol w:w="284"/>
        <w:gridCol w:w="235"/>
        <w:gridCol w:w="252"/>
        <w:gridCol w:w="237"/>
      </w:tblGrid>
      <w:tr>
        <w:trPr>
          <w:trHeight w:val="257" w:hRule="atLeast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numPr>
          <w:ilvl w:val="0"/>
          <w:numId w:val="14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Miejscowość 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14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Ulica ……………………………………………………………………………………………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14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Nr domu 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14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Nr lokalu 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DO WYŻEJ WYMIENIONEGO OBIEKTU, NA POTRZEBY OGRZEWANIA, DOSTARCZANE JEST CIEPŁO Z SYSTEMU CIEPŁOWNICZEGO EKSPLOATOWANEGO PRZEZ PRZEDSIĘBIORSTWO ENERGETYCZNE: </w:t>
      </w:r>
    </w:p>
    <w:p>
      <w:pPr>
        <w:pStyle w:val="ListParagraph"/>
        <w:widowControl/>
        <w:numPr>
          <w:ilvl w:val="0"/>
          <w:numId w:val="14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Nazwa przedsiębiorstwa energetycznego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 do której został zakwalifikowany powyższy obiekt wynosi: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 dzień 31 maja 2026 r. ………………………………[zł/GJ]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  <w:vertAlign w:val="superscript"/>
        </w:rPr>
        <w:t xml:space="preserve">10) </w:t>
      </w:r>
      <w:r>
        <w:rPr>
          <w:b/>
          <w:bCs/>
          <w:sz w:val="18"/>
          <w:szCs w:val="18"/>
        </w:rPr>
        <w:t>Bon ciepłowniczy NIE PRZYSŁUGUJE, gdy jednoskładnikowa cena ciepła netto jest równa lub niższa niż 170 zł/GJ</w:t>
        <w:br/>
      </w:r>
      <w:r>
        <w:rPr>
          <w:sz w:val="18"/>
          <w:szCs w:val="18"/>
        </w:rPr>
        <w:t>(</w:t>
      </w:r>
      <w:r>
        <w:rPr>
          <w:sz w:val="18"/>
          <w:szCs w:val="18"/>
        </w:rPr>
        <w:t>art. 2 ust. 10 ustawy o bonie ciepłowniczym</w:t>
      </w:r>
      <w:r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i/>
          <w:color w:val="000000"/>
          <w:sz w:val="22"/>
          <w:szCs w:val="22"/>
        </w:rPr>
      </w:pPr>
      <w:r>
        <w:rPr>
          <w:rFonts w:eastAsia="Arial" w:cs="Times New Roman"/>
          <w:i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CZĘŚĆ III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INFORMACJE NIEZBĘDNE DO USTALENIA DOCHODÓW WNIOSKODAWCY I CZŁONKÓW GOSPODARSTWA DOMOWEGO WIELOOSOBOWEGO 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1. Składki na ubezpieczenie zdrowotne wnioskodawcy i członków jego gospodarstwa domowego w roku 202</w:t>
      </w:r>
      <w:r>
        <w:rPr>
          <w:rFonts w:eastAsia="Arial" w:cs="Times New Roman"/>
          <w:b/>
          <w:bCs/>
          <w:color w:val="000000"/>
          <w:sz w:val="22"/>
          <w:szCs w:val="22"/>
        </w:rPr>
        <w:t>5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11)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były wpłacane do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12)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tbl>
      <w:tblPr>
        <w:tblpPr w:vertAnchor="text" w:horzAnchor="margin" w:leftFromText="141" w:rightFromText="141" w:tblpX="0" w:tblpY="-11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/>
      <w:r>
        <w:rPr>
          <w:rFonts w:eastAsia="Arial" w:cs="Times New Roman"/>
          <w:color w:val="000000"/>
          <w:sz w:val="22"/>
          <w:szCs w:val="22"/>
        </w:rPr>
        <w:t xml:space="preserve">Zakładu Ubezpieczeń Społecznych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tbl>
      <w:tblPr>
        <w:tblpPr w:vertAnchor="text" w:horzAnchor="margin" w:leftFromText="141" w:rightFromText="141" w:tblpX="0" w:tblpY="-27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/>
      <w:r>
        <w:rPr>
          <w:rFonts w:eastAsia="Arial" w:cs="Times New Roman"/>
          <w:color w:val="000000"/>
          <w:sz w:val="22"/>
          <w:szCs w:val="22"/>
        </w:rPr>
        <w:t>Kasy Rolniczego Ubezpieczenia Społecznego</w:t>
      </w:r>
    </w:p>
    <w:tbl>
      <w:tblPr>
        <w:tblpPr w:vertAnchor="text" w:horzAnchor="margin" w:leftFromText="141" w:rightFromText="141" w:tblpX="0" w:tblpY="240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 xml:space="preserve">13)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tbl>
      <w:tblPr>
        <w:tblpPr w:vertAnchor="text" w:horzAnchor="margin" w:leftFromText="141" w:rightFromText="141" w:tblpX="0" w:tblpY="-19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/>
      <w:r>
        <w:rPr>
          <w:rFonts w:eastAsia="Arial" w:cs="Times New Roman"/>
          <w:color w:val="000000"/>
          <w:sz w:val="22"/>
          <w:szCs w:val="22"/>
        </w:rPr>
        <w:t xml:space="preserve">innego podmiotu </w:t>
      </w:r>
      <w:r>
        <w:rPr>
          <w:rFonts w:eastAsia="Arial" w:cs="Times New Roman"/>
          <w:color w:val="000000"/>
          <w:sz w:val="18"/>
          <w:szCs w:val="18"/>
        </w:rPr>
        <w:t>(nazwa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11)</w:t>
      </w:r>
      <w:r>
        <w:rPr>
          <w:rFonts w:eastAsia="Arial" w:cs="Times New Roman"/>
          <w:color w:val="000000"/>
          <w:sz w:val="18"/>
          <w:szCs w:val="22"/>
        </w:rPr>
        <w:tab/>
        <w:t>Zgodnie z art. 2 ust. 3 w związku z ust. 10 ustawy o bonie ciepłowniczym wysokość przeciętnego miesięcznego dochodu, w przypadku wniosku o wypłatę bonu ciepłowniczego za okres od 1 stycznia 2026 r. do 31 grudnia 2026 r., jest ustalana na podstawie dochodów osiągniętych w 2025 r.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12)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>
      <w:pPr>
        <w:pStyle w:val="Normal"/>
        <w:widowControl/>
        <w:spacing w:lineRule="auto" w:line="264" w:before="0" w:after="60"/>
        <w:ind w:hanging="284" w:left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13)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Należy zaznaczyć pole „brak”, jeżeli ani za wnioskodawcę, ani za żadnego z członków jego gospodarstwa domowego nie były odprowadzane składki na ubezpieczenie zdrowotne. </w:t>
      </w:r>
    </w:p>
    <w:p>
      <w:pPr>
        <w:pStyle w:val="Normal"/>
        <w:spacing w:lineRule="auto" w:line="264" w:before="0" w:after="60"/>
        <w:rPr>
          <w:rStyle w:val="IGindeksgrny"/>
        </w:rPr>
      </w:pPr>
      <w:r>
        <w:rPr/>
      </w:r>
    </w:p>
    <w:p>
      <w:pPr>
        <w:pStyle w:val="Normal"/>
        <w:spacing w:lineRule="auto" w:line="264" w:before="0" w:after="60"/>
        <w:rPr>
          <w:rStyle w:val="IGindeksgrny"/>
        </w:rPr>
      </w:pPr>
      <w:r>
        <w:rPr/>
      </w:r>
    </w:p>
    <w:p>
      <w:pPr>
        <w:pStyle w:val="Normal"/>
        <w:widowControl/>
        <w:spacing w:lineRule="auto" w:line="264" w:before="0" w:after="60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2. Dane dotyczące dochodów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14)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>
      <w:pPr>
        <w:pStyle w:val="Normal"/>
        <w:widowControl/>
        <w:spacing w:lineRule="auto" w:line="264" w:before="0" w:after="60"/>
        <w:ind w:hanging="426" w:left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2.1.</w:t>
        <w:tab/>
      </w:r>
      <w:bookmarkStart w:id="9" w:name="_Hlk155944182"/>
      <w:r>
        <w:rPr>
          <w:rFonts w:eastAsia="Arial" w:cs="Times New Roman"/>
          <w:color w:val="000000"/>
          <w:sz w:val="22"/>
          <w:szCs w:val="22"/>
        </w:rPr>
        <w:t>Łączna kwota alimentów świadczonych na rzecz innych osób w roku 202</w:t>
      </w:r>
      <w:r>
        <w:rPr>
          <w:rFonts w:eastAsia="Arial" w:cs="Times New Roman"/>
          <w:color w:val="000000"/>
          <w:sz w:val="22"/>
          <w:szCs w:val="22"/>
        </w:rPr>
        <w:t>5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15)</w:t>
      </w:r>
      <w:r>
        <w:rPr>
          <w:rFonts w:eastAsia="Arial" w:cs="Times New Roman"/>
          <w:color w:val="000000"/>
          <w:sz w:val="22"/>
          <w:szCs w:val="22"/>
        </w:rPr>
        <w:t xml:space="preserve"> wyniosła: </w:t>
        <w:br/>
      </w:r>
      <w:r>
        <w:rPr>
          <w:rFonts w:eastAsia="Arial" w:cs="Times New Roman"/>
          <w:color w:val="000000"/>
          <w:sz w:val="20"/>
        </w:rPr>
        <w:t>………………… zł.</w:t>
      </w:r>
      <w:bookmarkEnd w:id="9"/>
      <w:r>
        <w:rPr>
          <w:rFonts w:eastAsia="Arial" w:cs="Times New Roman"/>
          <w:color w:val="000000"/>
          <w:sz w:val="20"/>
          <w:vertAlign w:val="superscript"/>
        </w:rPr>
        <w:t>16)</w:t>
      </w:r>
      <w:r>
        <w:rPr>
          <w:rFonts w:eastAsia="Arial" w:cs="Times New Roman"/>
          <w:color w:val="000000"/>
          <w:sz w:val="20"/>
        </w:rPr>
        <w:t xml:space="preserve"> 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ind w:hanging="284" w:left="284" w:right="-426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14)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Dochodami gospodarstwa domowego są, po odliczeniu kwot alimentów świadczonych na rzecz innych osób: (1) przychody podlegające opodatkowaniu na zasadach określonych w art. 27, art. 30b, art. 30c, art. 30e i art. 30f ustawy z dnia 26 lipca 1991 r. o podatku dochodowym od osób fizycznych (Dz. U. z 2026 r. poz. 592), pomniejszone o koszty uzyskania przychodu, należny podatek dochodowy od osób fizycznych, składki na ubezpieczenia społeczne niezaliczone do kosztów uzyskania przychodu oraz składki na ubezpieczenie zdrowotne, (2) dochód z działalności opodatkowanej na podstawie przepisów o zryczałtowanym podatku dochodowym od niektórych przychodów osiąganych przez osoby fizyczne, (3) inne dochody niepodlegające opodatkowaniu na podstawie przepisów o podatku dochodowym od osób fizycznych (organ ustala je na podstawie informacji wnioskodawcy zawartych w części IIIA wniosku), w tym dochody uzyskane z gospodarstwa rolnego (organ ustala je na podstawie wielkości gospodarstwa rolnego podanej przez wnioskodawcę w części IIIB wniosku).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15)</w:t>
      </w:r>
      <w:r>
        <w:rPr>
          <w:rFonts w:eastAsia="Arial" w:cs="Times New Roman"/>
          <w:color w:val="000000"/>
          <w:sz w:val="18"/>
          <w:szCs w:val="22"/>
        </w:rPr>
        <w:tab/>
        <w:t>Zgodnie z art. 2 ust. 3 w związku z ust. 10 ustawy o bonie ciepłowniczym wysokość przeciętnego miesięcznego dochodu, w przypadku wniosku o wypłatę bonu ciepłowniczego za okres od 1 stycznia 2026 r. do 31 grudnia 2026 r., jest ustalana na podstawie dochodów osiągniętych w 2025 r.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16)</w:t>
      </w:r>
      <w:r>
        <w:rPr>
          <w:rFonts w:eastAsia="Arial" w:cs="Times New Roman"/>
          <w:color w:val="000000"/>
          <w:sz w:val="18"/>
          <w:szCs w:val="18"/>
        </w:rPr>
        <w:t xml:space="preserve"> W przypadku, gdy w 202</w:t>
      </w:r>
      <w:r>
        <w:rPr>
          <w:rFonts w:eastAsia="Arial" w:cs="Times New Roman"/>
          <w:color w:val="000000"/>
          <w:sz w:val="18"/>
          <w:szCs w:val="18"/>
        </w:rPr>
        <w:t>5</w:t>
      </w:r>
      <w:r>
        <w:rPr>
          <w:rFonts w:eastAsia="Arial" w:cs="Times New Roman"/>
          <w:color w:val="000000"/>
          <w:sz w:val="18"/>
          <w:szCs w:val="18"/>
        </w:rPr>
        <w:t xml:space="preserve"> wnioskodawca ani żaden członek gospodarstwa domowego nie świadczył alimentów prośba o wpisanie „0”.</w:t>
      </w:r>
    </w:p>
    <w:p>
      <w:pPr>
        <w:pStyle w:val="Normal"/>
        <w:widowControl/>
        <w:spacing w:lineRule="auto" w:line="264" w:before="0" w:after="60"/>
        <w:ind w:hanging="284" w:left="284" w:right="-426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bCs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ind w:hanging="284" w:left="284" w:right="-426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bCs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ind w:hanging="284" w:left="284" w:right="292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6" w:left="426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2.2.</w:t>
        <w:tab/>
        <w:t>W roku 202</w:t>
      </w:r>
      <w:r>
        <w:rPr>
          <w:rFonts w:eastAsia="Arial" w:cs="Times New Roman"/>
          <w:color w:val="000000"/>
          <w:sz w:val="22"/>
          <w:szCs w:val="22"/>
        </w:rPr>
        <w:t>5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17)</w:t>
      </w:r>
      <w:r>
        <w:rPr>
          <w:rFonts w:eastAsia="Arial" w:cs="Times New Roman"/>
          <w:color w:val="000000"/>
          <w:sz w:val="22"/>
          <w:szCs w:val="22"/>
        </w:rPr>
        <w:t xml:space="preserve"> wnioskodawca lub członkowie jego gospodarstwa domowego wskazani w Części I pkt 2 wniosku:</w:t>
      </w:r>
    </w:p>
    <w:p>
      <w:pPr>
        <w:pStyle w:val="ListParagraph"/>
        <w:widowControl/>
        <w:numPr>
          <w:ilvl w:val="0"/>
          <w:numId w:val="10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contextualSpacing w:val="false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osiągnęli dochody niepodlegające opodatkowaniu podatkiem dochodowym od osób fizycznych na zasadach określonych w art. 27, art. 30b, art. 30c, art. 30e i art. 30f ustawy z dnia 26 lipca 1991 r. o podatku dochodowym od osób fizycznych 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/>
        <w:contextualSpacing w:val="false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</w:r>
    </w:p>
    <w:tbl>
      <w:tblPr>
        <w:tblpPr w:vertAnchor="text" w:horzAnchor="page" w:leftFromText="141" w:rightFromText="141" w:tblpX="2170" w:tblpY="-11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/>
      <w:r>
        <w:rPr>
          <w:rFonts w:eastAsia="Arial" w:cs="Times New Roman"/>
          <w:color w:val="000000"/>
          <w:sz w:val="22"/>
          <w:szCs w:val="22"/>
        </w:rPr>
        <w:t>TAK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tbl>
      <w:tblPr>
        <w:tblpPr w:vertAnchor="text" w:horzAnchor="page" w:leftFromText="141" w:rightFromText="141" w:tblpX="2170" w:tblpY="-11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/>
      <w:r>
        <w:rPr>
          <w:rFonts w:eastAsia="Arial" w:cs="Times New Roman"/>
          <w:color w:val="000000"/>
          <w:sz w:val="22"/>
          <w:szCs w:val="22"/>
        </w:rPr>
        <w:t>NIE</w:t>
      </w:r>
    </w:p>
    <w:p>
      <w:pPr>
        <w:pStyle w:val="Normal"/>
        <w:widowControl/>
        <w:spacing w:lineRule="auto" w:line="264" w:before="0" w:after="60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</w:r>
    </w:p>
    <w:p>
      <w:pPr>
        <w:pStyle w:val="Normal"/>
        <w:widowControl/>
        <w:spacing w:lineRule="auto" w:line="264" w:before="0" w:after="60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 przypadku zaznaczenia „TAK” należy dodatkowo wypełnić informację o dochodzie wnioskodawcy lub członka/członków jego gospodarstwa domowego zawarte w części IIIA wniosku.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ListParagraph"/>
        <w:widowControl/>
        <w:numPr>
          <w:ilvl w:val="0"/>
          <w:numId w:val="10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6"/>
        <w:contextualSpacing w:val="false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jeśli w ramach ww. dochodów osiągnęli dochody z gospodarstwa rolnego 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/>
        <w:contextualSpacing w:val="false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</w:r>
    </w:p>
    <w:tbl>
      <w:tblPr>
        <w:tblpPr w:vertAnchor="text" w:horzAnchor="page" w:leftFromText="141" w:rightFromText="141" w:tblpX="2170" w:tblpY="-11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/>
      <w:r>
        <w:rPr>
          <w:rFonts w:eastAsia="Arial" w:cs="Times New Roman"/>
          <w:color w:val="000000"/>
          <w:sz w:val="22"/>
          <w:szCs w:val="22"/>
        </w:rPr>
        <w:t>TAK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tbl>
      <w:tblPr>
        <w:tblpPr w:vertAnchor="text" w:horzAnchor="page" w:leftFromText="141" w:rightFromText="141" w:tblpX="2170" w:tblpY="-11"/>
        <w:tblW w:w="2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/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>
      <w:pPr>
        <w:pStyle w:val="Normal"/>
        <w:widowControl/>
        <w:spacing w:lineRule="auto" w:line="264" w:before="0" w:after="60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</w:r>
    </w:p>
    <w:p>
      <w:pPr>
        <w:pStyle w:val="Normal"/>
        <w:widowControl/>
        <w:spacing w:lineRule="auto" w:line="264" w:before="0" w:after="60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 przypadku zaznaczenia „TAK” należy dodatkowo wypełnić informacje o wielkości gospodarstwa rolnego wnioskodawcy lub członka/członków jego gospodarstwa domowego zawarte w części IIIB wniosku.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/>
        <w:contextualSpacing w:val="false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</w:r>
    </w:p>
    <w:p>
      <w:pPr>
        <w:pStyle w:val="ListParagraph"/>
        <w:widowControl/>
        <w:spacing w:lineRule="auto" w:line="264" w:before="0" w:after="60"/>
        <w:ind w:hanging="284" w:left="426" w:right="-426"/>
        <w:contextualSpacing w:val="false"/>
        <w:jc w:val="both"/>
        <w:rPr>
          <w:rFonts w:eastAsia="Arial" w:cs="Times New Roman"/>
          <w:strike w:val="false"/>
          <w:dstrike w:val="false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17)</w:t>
      </w:r>
      <w:r>
        <w:rPr>
          <w:rFonts w:eastAsia="Arial" w:cs="Times New Roman"/>
          <w:color w:val="000000"/>
          <w:sz w:val="18"/>
          <w:szCs w:val="18"/>
        </w:rPr>
        <w:tab/>
        <w:t xml:space="preserve">Zgodnie z art. 2 ust. 3 w związku z ust. 10 ustawy o bonie ciepłowniczym wysokość przeciętnego miesięcznego dochodu, w przypadku wniosku o wypłatę bonu ciepłowniczego </w:t>
      </w:r>
      <w:r>
        <w:rPr>
          <w:rFonts w:eastAsia="Arial" w:cs="Times New Roman"/>
          <w:strike w:val="false"/>
          <w:dstrike w:val="false"/>
          <w:color w:val="000000"/>
          <w:sz w:val="18"/>
          <w:szCs w:val="18"/>
        </w:rPr>
        <w:t>za okres od 1 stycznia 2026 r. do 31 grudnia 2026 r., jest ustalana na podstawie dochodów osiągniętych w 2025 r.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  <w:r>
        <w:br w:type="page"/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CZĘŚĆ III A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ind w:left="1289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hanging="0"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INFORMACJA WNIOSKODAWCY O JEGO DOCHODACH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hanging="0"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LUB DOCHODACH CZŁONKA GOSPODARSTWA DOMOWEGO INNYCH NIŻ DOCHODY PODLEGAJĄCE OPODATKOWANIU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 W ART. 27, ART. 30B, ART. 30C, ART. 30E I ART. 30F USTAWY Z DNIA 26 LIPCA 1991 R. O PODATKU DOCHODOWYM OD OSÓB FIZYCZNYCH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INFORMACJA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18)</w:t>
      </w:r>
      <w:r>
        <w:rPr>
          <w:rFonts w:eastAsia="Arial" w:cs="Times New Roman"/>
          <w:color w:val="000000"/>
          <w:sz w:val="20"/>
        </w:rPr>
        <w:t xml:space="preserve"> 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18)</w:t>
      </w:r>
      <w:r>
        <w:rPr>
          <w:rFonts w:eastAsia="Arial" w:cs="Times New Roman"/>
          <w:color w:val="000000"/>
          <w:sz w:val="18"/>
          <w:szCs w:val="18"/>
        </w:rPr>
        <w:t xml:space="preserve"> Dla każdego członka gospodarstwa domowego, który osiąga takie dochody, należy wypełnić </w:t>
      </w:r>
      <w:r>
        <w:rPr>
          <w:rFonts w:eastAsia="Arial" w:cs="Times New Roman"/>
          <w:bCs/>
          <w:color w:val="000000"/>
          <w:sz w:val="18"/>
          <w:szCs w:val="18"/>
        </w:rPr>
        <w:t xml:space="preserve">odrębnie, </w:t>
      </w:r>
      <w:r>
        <w:rPr>
          <w:rFonts w:eastAsia="Arial" w:cs="Times New Roman"/>
          <w:bCs/>
          <w:sz w:val="18"/>
          <w:szCs w:val="18"/>
        </w:rPr>
        <w:t>przez dodanie formularza obejmującego dane kolejnych członków gospodarstwa domowego wnioskodawcy</w:t>
      </w:r>
      <w:r>
        <w:rPr>
          <w:rFonts w:eastAsia="Arial" w:cs="Times New Roman"/>
          <w:bCs/>
          <w:color w:val="000000"/>
          <w:sz w:val="18"/>
          <w:szCs w:val="18"/>
        </w:rPr>
        <w:t>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Numer PESEL</w:t>
        <w:tab/>
      </w:r>
      <w:r>
        <w:rPr>
          <w:rFonts w:eastAsia="Arial" w:cs="Times New Roman"/>
          <w:color w:val="000000"/>
          <w:sz w:val="22"/>
          <w:szCs w:val="22"/>
        </w:rPr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19)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 xml:space="preserve">        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Informuję, że w roku 202</w:t>
      </w:r>
      <w:r>
        <w:rPr>
          <w:rFonts w:eastAsia="Arial" w:cs="Times New Roman"/>
          <w:color w:val="000000"/>
          <w:sz w:val="20"/>
        </w:rPr>
        <w:t>5</w:t>
      </w:r>
      <w:r>
        <w:rPr>
          <w:rFonts w:eastAsia="Arial" w:cs="Times New Roman"/>
          <w:color w:val="000000"/>
          <w:sz w:val="20"/>
          <w:vertAlign w:val="superscript"/>
        </w:rPr>
        <w:t xml:space="preserve"> </w:t>
      </w:r>
      <w:r>
        <w:rPr>
          <w:rFonts w:eastAsia="Arial" w:cs="Times New Roman"/>
          <w:color w:val="000000"/>
          <w:sz w:val="20"/>
        </w:rPr>
        <w:t>osiągnęłam(-nąłem) / wyżej wymieniony członek mojego gospodarstwa domowego osiągnął* dochód w wysokości: …………………………………………………………….…… zł z tytułu</w:t>
      </w:r>
      <w:r>
        <w:rPr>
          <w:rFonts w:eastAsia="Arial" w:cs="Times New Roman"/>
          <w:color w:val="000000"/>
          <w:sz w:val="20"/>
          <w:vertAlign w:val="superscript"/>
        </w:rPr>
        <w:t>20)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vertAnchor="text" w:horzAnchor="page" w:leftFromText="141" w:rightFromText="141" w:tblpX="7155" w:tblpY="75"/>
        <w:tblW w:w="278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18"/>
          <w:szCs w:val="22"/>
        </w:rPr>
      </w:pPr>
      <w:r/>
      <w:r>
        <w:rPr>
          <w:rFonts w:eastAsia="Arial" w:cs="Times New Roman"/>
          <w:color w:val="000000"/>
          <w:sz w:val="10"/>
          <w:szCs w:val="22"/>
        </w:rPr>
        <w:t xml:space="preserve">  </w:t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  <w:tab/>
        <w:tab/>
        <w:tab/>
      </w:r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vertAnchor="text" w:horzAnchor="page" w:leftFromText="141" w:rightFromText="141" w:tblpX="7155" w:tblpY="75"/>
        <w:tblW w:w="278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  <w:tab/>
        <w:tab/>
        <w:tab/>
      </w:r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vertAnchor="text" w:horzAnchor="page" w:leftFromText="141" w:rightFromText="141" w:tblpX="7155" w:tblpY="75"/>
        <w:tblW w:w="278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firstLine="451" w:left="1673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vertAnchor="text" w:horzAnchor="page" w:leftFromText="141" w:rightFromText="141" w:tblpX="7155" w:tblpY="75"/>
        <w:tblW w:w="278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  <w:tab/>
        <w:t>(rodzaj dochodu)</w:t>
      </w:r>
    </w:p>
    <w:tbl>
      <w:tblPr>
        <w:tblpPr w:vertAnchor="text" w:horzAnchor="page" w:leftFromText="141" w:rightFromText="141" w:tblpX="7155" w:tblpY="75"/>
        <w:tblW w:w="278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10" w:left="257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142" w:leader="none"/>
        </w:tabs>
        <w:spacing w:lineRule="auto" w:line="264" w:before="0" w:after="60"/>
        <w:ind w:hanging="360" w:left="720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  <w:tab/>
        <w:t>(rodzaj dochodu)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* Niepotrzebne skreślić.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  <w:tab/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20)</w:t>
        <w:tab/>
      </w:r>
      <w:r>
        <w:rPr>
          <w:rFonts w:eastAsia="Arial" w:cs="Times New Roman"/>
          <w:color w:val="000000"/>
          <w:sz w:val="18"/>
          <w:szCs w:val="18"/>
        </w:rPr>
        <w:t>W oświadczeniu należy wpisać następujące rodzaje dochodów, które zgodnie z art. 3 pkt 1 lit. c ustawy z dnia 28 listopada 2003 r. o świadczeniach rodzinnych (Dz. U. z 2025 r. poz. 1208) nie podlegają opodatkowaniu podatkiem dochodowym od osób fizycznych: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renty określone w przepisach o zaopatrzeniu inwalidów wojennych i wojskowych oraz ich rodzin,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renty wypłacone osobom represjonowanym i członkom ich rodzin, przyznane na zasadach określonych w przepisach o zaopatrzeniu inwalidów wojennych i wojskowych oraz ich rodzin,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świadczenie pieniężne, dodatek kompensacyjny oraz ryczałt energetyczny określone w przepisach o świadczeniu pieniężnym i uprawnieniach przysługujących żołnierzom zastępczej służby wojskowej przymusowo zatrudnianym w kopalniach węgla, kamieniołomach, zakładach rud uranu i batalionach budowlanych,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dodatek kombatancki, ryczałt energetyczny i dodatek kompensacyjny określone w przepisach o kombatantach oraz niektórych osobach będących ofiarami represji wojennych i okresu powojennego,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świadczenie pieniężne określone w przepisach o świadczeniu pieniężnym przysługującym osobom deportowanym do pracy przymusowej oraz osadzonym w obozach pracy przez III Rzeszę Niemiecką lub Związek Socjalistycznych Republik Radzieckich,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ryczałt energetyczny, emerytury i renty otrzymywane przez osoby, które utraciły wzrok w wyniku działań wojennych w latach 1939-1945 lub eksplozji pozostałych po tej wojnie niewypałów i niewybuchów,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renty inwalidzkie z tytułu inwalidztwa wojennego, kwoty zaopatrzenia otrzymywane przez ofiary wojny oraz członków ich rodzin, renty wypadkowe osób, których inwalidztwo powstało w związku z przymusowym pobytem na robotach w III Rzeszy Niemieckiej w latach 1939-1945, otrzymywane z zagranicy,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zasiłki chorobowe określone w przepisach o ubezpieczeniu społecznym rolników oraz w przepisach o systemie ubezpieczeń społecznych,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środki bezzwrotnej pomocy zagranicznej otrzymywane od rządów państw obcych, organizacji międzynarodowych lub międzynarodowych instytucji finansowych, pochodzące ze środków bezzwrotnej pomocy przyznanych na podstawie jednostronnej deklaracji lub umów zawartych z tymi państwami, organizacjami lub instytucjami przez Radę Ministrów, właściwego ministra lub agencje rządowe, w tym również w przypadkach, gdy przekazanie tych środków jest dokonywane za pośrednictwem podmiotu upoważnionego do rozdzielania środków bezzwrotnej pomocy zagranicznej na rzecz podmiotów, którym służyć ma ta pomoc,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należności ze stosunku pracy lub z tytułu stypendium osób fizycznych mających miejsce zamieszkania na terytorium Rzeczypospolitej Polskiej, przebywających czasowo za granicą – w wysokości odpowiadającej równowartości diet z tytułu podróży służbowej poza granicami kraju ustalonych dla pracowników zatrudnionych w państwowych lub samorządowych jednostkach sfery budżetowej na podstawie ustawy z dnia 26 czerwca 1974 r. – Kodeks pracy (Dz. U. z 2025 r. poz. 277, z późn. zm.),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należności pieniężne wypłacone policjantom, żołnierzom, celnikom i pracownikom jednostek wojskowych i jednostek policyjnych użytych poza granicami państwa w celu udziału w konflikcie zbrojnym lub wzmocnienia sił państwa albo państw sojuszniczych, misji pokojowej, akcji zapobieżenia aktom terroryzmu lub ich skutkom, a także należności pieniężne wypłacone żołnierzom, policjantom, celnikom i pracownikom pełniącym funkcje obserwatorów w misjach pokojowych organizacji międzynarodowych i sił wielonarodowych,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należności pieniężne ze stosunku służbowego otrzymywane w czasie służby kandydackiej przez funkcjonariuszy Policji, Państwowej Straży Pożarnej, Straży Granicznej, Biura Ochrony Rządu i Służby Więziennej, obliczone za okres, w którym osoby te uzyskały dochód,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dochody członków rolniczych spółdzielni produkcyjnych z tytułu członkostwa w rolniczej spółdzielni produkcyjnej, pomniejszone o składki na ubezpieczenia społeczne,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alimenty na rzecz dzieci,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stypendia doktoranckie przyznane na podstawie art. 209 ust. 1 i 7 ustawy z dnia 20 lipca 2018 r. – Prawo o szkolnictwie wyższym i nauce (Dz. U. z 2024 r. poz. 1571, z późn. zm.), stypendia sportowe przyznane na podstawie ustawy z dnia 25 czerwca 2010 r. o sporcie (Dz. U. z 2024 r. poz. 1488, z późn. zm.) oraz inne stypendia o charakterze socjalnym przyznane uczniom lub studentom,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kwoty diet nieopodatkowane podatkiem dochodowym od osób fizycznych, otrzymywane przez osoby wykonujące czynności związane z pełnieniem obowiązków społecznych i obywatelskich,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należności pieniężne otrzymywane z tytułu wynajmu pokoi gościnnych w budynkach mieszkalnych położonych na terenach wiejskich w gospodarstwie rolnym osobom przebywającym na wypoczynku oraz uzyskane z tytułu wyżywienia tych osób,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dodatki za tajne nauczanie określone w ustawie z dnia 26 stycznia 1982 r. – Karta Nauczyciela (Dz. U. z 2024 r. poz. 986, z późn. zm.),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dochody uzyskane z działalności gospodarczej prowadzonej na podstawie zezwolenia na terenie specjalnej strefy ekonomicznej określonej w przepisach o specjalnych strefach ekonomicznych,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ekwiwalenty pieniężne za deputaty węglowe określone w przepisach o komercjalizacji, restrukturyzacji i prywatyzacji przedsiębiorstwa państwowego „Polskie Koleje Państwowe”,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ekwiwalenty z tytułu prawa do bezpłatnego węgla określone w przepisach o restrukturyzacji górnictwa węgla kamiennego w latach 2003-2006,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świadczenia określone w przepisach o wykonywaniu mandatu posła i senatora,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dochody uzyskane z gospodarstwa rolnego,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dochody uzyskiwane za granicą Rzeczypospolitej Polskiej, pomniejszone odpowiednio o zapłacone za granicą Rzeczypospolitej Polskiej: podatek dochodowy oraz składki na obowiązkowe ubezpieczenie społeczne i obowiązkowe ubezpieczenie zdrowotne,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renty określone w przepisach o wspieraniu rozwoju obszarów wiejskich ze środków pochodzących z Sekcji Gwarancji Europejskiego Funduszu Orientacji i Gwarancji Rolnej oraz w przepisach o wspieraniu rozwoju obszarów wiejskich z udziałem środków Europejskiego Funduszu Rolnego na rzecz Rozwoju Obszarów Wiejskich,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zaliczkę alimentacyjną określoną w przepisach o postępowaniu wobec dłużników alimentacyjnych oraz zaliczce alimentacyjnej,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świadczenia pieniężne wypłacane w przypadku bezskuteczności egzekucji alimentów,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pomoc materialną o charakterze socjalnym określoną w art. 90c ust. 2 ustawy z dnia 7 września 1991 r. o systemie oświaty (Dz. U. z 2025 r. poz. 881, z późn. zm.) oraz świadczenia, o których mowa w art. 86 ust. 1 pkt 1-3 i 5 oraz art. 212 ustawy z dnia 20 lipca 2018 r. – Prawo o szkolnictwie wyższym i nauce,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kwoty otrzymane na podstawie art. 27f ust. 8-10 ustawy z dnia 26 lipca 1991 r. o podatku dochodowym od osób fizycznych,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świadczenie pieniężne określone w ustawie z dnia 20 marca 2015 r. o działaczach opozycji antykomunistycznej oraz osobach represjonowanych z powodów politycznych (Dz. U. z 2024 r. poz. 906),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świadczenie rodzicielskie,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zasiłek macierzyński, o którym mowa w przepisach o ubezpieczeniu społecznym rolników,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stypendia dla bezrobotnych finansowane ze środków Unii Europejskiej lub Funduszu Pracy, niezależnie od podmiotu, który je wypłaca,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przychody wolne od podatku dochodowego na podstawie art. 21 ust. 1 pkt 148 ustawy z dnia 26 lipca 1991 r. o podatku dochodowym od osób fizycznych, pomniejszone o składki na ubezpieczenia społeczne oraz składki na ubezpieczenia zdrowotne,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przychody wolne od podatku dochodowego na podstawie art. 21 ust. 1 pkt 152 lit. a, b i d oraz pkt 153 lit. a, b i d ustawy z dnia 26 lipca 1991 r. o podatku dochodowym od osób fizycznych, oraz art. 21 ust. 1 pkt 154 tej ustawy w zakresie przychodów ze stosunku służbowego, stosunku pracy, pracy nakładczej, spółdzielczego stosunku pracy, z umów zlecenia, o których mowa w art. 13 pkt 8 ustawy z dnia 26 lipca 1991 r. o podatku dochodowym od osób fizycznych, zasiłku macierzyńskiego, o którym mowa w ustawie z dnia 25 czerwca 1999 r. o świadczeniach pieniężnych z ubezpieczenia społecznego w razie choroby i macierzyństwa, pomniejszone o składki na ubezpieczenia społeczne oraz składki na ubezpieczenia zdrowotne,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przychody wolne od podatku dochodowego na podstawie art. 21 ust. 1 pkt 152 lit. c, pkt 153 lit. c oraz pkt 154 ustawy z dnia 26 lipca 1991 r. o podatku dochodowym od osób fizycznych z pozarolniczej działalności gospodarczej opodatkowanych według zasad określonych w art. 27 i art. 30c tej ustawy, pomniejszone o składki na ubezpieczenia społeczne oraz składki na ubezpieczenia zdrowotne,</w:t>
      </w:r>
    </w:p>
    <w:p>
      <w:pPr>
        <w:pStyle w:val="Normal"/>
        <w:spacing w:lineRule="auto" w:line="240" w:before="130" w:after="130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 dochody z pozarolniczej działalności gospodarczej opodatkowanej w formie ryczałtu od przychodów ewidencjonowanych, o których mowa w art. 21 ust. 1 pkt 152 lit. c, pkt 153 lit. c i pkt 154 ustawy z dnia 26 lipca 1991 r. o podatku dochodowym od osób fizycznych, ustalone na podstawie oświadczenia dotyczącego każdego członka rodziny.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</w:r>
    </w:p>
    <w:p>
      <w:pPr>
        <w:pStyle w:val="Normal"/>
        <w:widowControl/>
        <w:spacing w:lineRule="auto" w:line="264" w:before="0" w:after="60"/>
        <w:ind w:right="-493"/>
        <w:rPr>
          <w:rFonts w:eastAsia="Arial" w:cs="Times New Roman"/>
          <w:strike/>
          <w:color w:val="000000"/>
          <w:sz w:val="20"/>
        </w:rPr>
      </w:pPr>
      <w:r>
        <w:rPr>
          <w:rFonts w:eastAsia="Arial" w:cs="Times New Roman"/>
          <w:strike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ind w:hanging="257" w:left="257" w:right="109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</w:r>
      <w:r>
        <w:br w:type="page"/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hanging="0"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CZĘŚĆ III B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hanging="0"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hanging="0" w:left="0"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INFORMACJA WNIOSKODAWCY O WIELKOŚCI JEGO GOSPODARSTWA ROLNEGO LUB GOSPODARSTWA ROLNEGO CZŁONKA GOSPODARSTWA DOMOWEGO WNIOSKODAWCY, WYRAŻONEJ W HEKTARACH PRZELICZENIOWYCH OGÓLNEJ </w:t>
      </w:r>
      <w:r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>
      <w:pPr>
        <w:pStyle w:val="Normal"/>
        <w:widowControl/>
        <w:spacing w:lineRule="auto" w:line="264" w:before="0" w:after="60"/>
        <w:ind w:hanging="142" w:left="142"/>
        <w:rPr>
          <w:rFonts w:eastAsia="Arial" w:cs="Times New Roman"/>
          <w:b/>
          <w:bCs/>
          <w:sz w:val="16"/>
          <w:szCs w:val="16"/>
        </w:rPr>
      </w:pPr>
      <w:r>
        <w:rPr>
          <w:rFonts w:eastAsia="Arial" w:cs="Times New Roman"/>
          <w:b/>
          <w:bCs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INFORMACJA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21)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  <w:vertAlign w:val="superscript"/>
        </w:rPr>
        <w:t>21)</w:t>
      </w:r>
      <w:r>
        <w:rPr>
          <w:rFonts w:eastAsia="Arial" w:cs="Times New Roman"/>
          <w:bCs/>
          <w:color w:val="000000"/>
          <w:sz w:val="18"/>
          <w:szCs w:val="18"/>
        </w:rPr>
        <w:t xml:space="preserve"> Dla każdego członka gospodarstwa domowego, który osiąga dochody z gospodarstwa rolnego, należy wypełnić odrębnie, </w:t>
      </w:r>
      <w:r>
        <w:rPr>
          <w:rFonts w:eastAsia="Arial" w:cs="Times New Roman"/>
          <w:bCs/>
          <w:sz w:val="18"/>
          <w:szCs w:val="18"/>
        </w:rPr>
        <w:t>przez dodanie formularza obejmującego dane kolejnych członków gospodarstwa domowego wnioskodawcy</w:t>
      </w:r>
      <w:r>
        <w:rPr>
          <w:rFonts w:eastAsia="Arial" w:cs="Times New Roman"/>
          <w:bCs/>
          <w:color w:val="000000"/>
          <w:sz w:val="18"/>
          <w:szCs w:val="18"/>
        </w:rPr>
        <w:t>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  <w:tab/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7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60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ind w:left="142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22)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</w:t>
      </w:r>
      <w:r>
        <w:rPr>
          <w:rFonts w:eastAsia="Arial" w:cs="Times New Roman"/>
          <w:color w:val="000000"/>
          <w:sz w:val="20"/>
        </w:rPr>
        <w:t>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257" w:left="257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Informuję, że w roku 202</w:t>
      </w:r>
      <w:r>
        <w:rPr>
          <w:rFonts w:eastAsia="Arial" w:cs="Times New Roman"/>
          <w:color w:val="000000"/>
          <w:sz w:val="20"/>
        </w:rPr>
        <w:t>5</w:t>
      </w:r>
      <w:r>
        <w:rPr>
          <w:rFonts w:eastAsia="Arial" w:cs="Times New Roman"/>
          <w:color w:val="000000"/>
          <w:sz w:val="20"/>
          <w:vertAlign w:val="superscript"/>
        </w:rPr>
        <w:t>23)</w:t>
      </w:r>
      <w:r>
        <w:rPr>
          <w:rFonts w:eastAsia="Arial" w:cs="Times New Roman"/>
          <w:color w:val="000000"/>
          <w:sz w:val="20"/>
        </w:rPr>
        <w:t xml:space="preserve"> powierzchnia mojego gospodarstwa rolnego / gospodarstwa rolnego wyżej wymienionego członka mojego gospodarstwa domowego* w ha przeliczeniowych ogólnej powierzchni wynosiła: …………………………. .</w:t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</w:r>
    </w:p>
    <w:p>
      <w:pPr>
        <w:pStyle w:val="Normal"/>
        <w:widowControl/>
        <w:spacing w:lineRule="auto" w:line="264" w:before="0" w:after="60"/>
        <w:ind w:hanging="257" w:left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23)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3 w związku z ust. 10 ustawy o bonie ciepłowniczym wysokość przeciętnego miesięcznego dochodu, w przypadku wniosku o wypłatę bonu ciepłowniczego </w:t>
      </w:r>
      <w:r>
        <w:rPr>
          <w:rFonts w:eastAsia="Arial" w:cs="Times New Roman"/>
          <w:color w:val="000000"/>
          <w:sz w:val="18"/>
          <w:szCs w:val="22"/>
          <w:u w:val="none"/>
        </w:rPr>
        <w:t>za okres od 1 stycznia 2026 r. do 31 grudnia 2026 r., jest ustalana na podstawie dochodów osiągniętych w 2025 r.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* </w:t>
      </w:r>
      <w:r>
        <w:rPr>
          <w:rFonts w:eastAsia="Arial" w:cs="Times New Roman"/>
          <w:color w:val="000000"/>
          <w:sz w:val="18"/>
          <w:szCs w:val="18"/>
        </w:rPr>
        <w:t>Niepotrzebne skreślić.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>
        <w:rPr>
          <w:rFonts w:eastAsia="Arial" w:cs="Times New Roman"/>
          <w:b/>
          <w:bCs/>
          <w:i/>
          <w:iCs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/>
        <w:jc w:val="both"/>
        <w:rPr>
          <w:rFonts w:eastAsia="Arial" w:cs="Times New Roman"/>
          <w:strike/>
          <w:color w:val="000000"/>
          <w:sz w:val="20"/>
        </w:rPr>
      </w:pPr>
      <w:r>
        <w:rPr>
          <w:rFonts w:eastAsia="Arial" w:cs="Times New Roman"/>
          <w:strike/>
          <w:color w:val="000000"/>
          <w:sz w:val="20"/>
        </w:rPr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Normal"/>
        <w:spacing w:lineRule="auto" w:line="264" w:before="0" w:after="60"/>
        <w:rPr/>
      </w:pPr>
      <w:r>
        <w:rPr/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Klauzula Informacyjna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Zgodnie z art. 13 ust. 1 i 2 Rozporządzenia Parlamentu Europejskiego i Rady (UE) 2016/679 z 27 kwietnia 2016 r w sprawie ochrony osób fizycznych w związku z przetwarzaniem danych osobowych i w sprawie swobodnego przepływu takich danych oraz uchylenia dyrektywy 95/46/WE (RODO) wraz z późniejszymi zmianami, informuję że :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1. Administratorem Pani/Pana danych osobowych jest Miejsko-Gminny Ośrodek Pomocy Społecznej w Koronowie ul. Pomianowskiego 1, 86-010 Koronowo, kontakt telefoniczny 52 567 31 11;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adres e-mail: sekretariat@mgops.koronowo.pl 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2. Kontakt z inspektorem ochrony danych osobowych P. Piotr Kirstein : tel: 52 567-31-38 adres e-mail: ochronadanych@mgops.koronowo.pl, adres korespondencyjny – Miejsko-Gminny Ośrodek Pomocy Społecznej w Koronowie ul. Pomianowskiego 1, 86-010 Koronowo.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3. Administrator prowadzi operacje przetwarzania Pani/Pana danych osobowych.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Podstawą prawną przetwarzania Pani/Pana danych jest art. 6 ust. 1 lit. c, art. 9 ust. 2 lit. b RODO – tj. przetwarzanie jest niezbędne do wypełnienia obowiązku prawnego ciążącego na Administratorze wynikającego z realizacji przepisów ustawy z dnia 12 września 2025 r. o bonie ciepłowniczym oraz zmianie niektórych ustaw w celu ograniczenia wysokości cen energii elektrycznej ( Dz.U. poz. 1302 z dnia 12 września 2025 r.), Kodeksu postępowania administracyjnego oraz innymi właściwymi aktami prawnymi. W celu weryfikacji wniosku o wypłatę bonu ciepłowniczego pod uwagę brane będą informacje uzyskane w związku z postępowaniem o przyznanie świadczeń rodzinnych oraz dodatków do zasiłku rodzinnego, świadczenia wychowawczego, dodatku osłonowego, dodatku mieszkaniowego, bonu energetycznego, oraz o zmianie niektórych ustaw w celu ograniczenia cen energii elektrycznej, gazu ziemnego i ciepła systemowego, dane zgromadzone w rejestrze PESEL oraz rejestrze mieszkańców i przepisy zawarte w ustawie Prawo ochrony środowiska z dnia 27 kwietnia 2001 r. Dz. U. z 2025 r. poz. 647(art. 411 ust. 10j, 10l i 10m ).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 xml:space="preserve">Przetwarzanie danych osobowych jest niezbędne do wypełnienia obowiązków i wykonywania szczególnych praw przez administratora lub osobę, której dane dotyczą w dziedzinie prawa pracy, zabezpieczenia społecznego i ochrony socjalnej, o ile jest to dozwolone prawem Unii lub prawem państwa członkowskiego, lub porozumieniem zbiorowym na mocy prawa państwa członkowskiego przewidującymi odpowiednie zabezpieczenia praw podstawowych i interesów osoby, której dane dotyczą; 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4. Pani/Pana dane osobowe będą przetwarzane w celu przekazania rozstrzygnięcia w sprawie na podstawie art. 3. ust. 6 ustawy z dnia 12 września 2025 r. o bonie ciepłowniczym oraz o zmianie niektórych ustaw w celu ograniczenia wysokości cen energii elektrycznej na Państwa adres e-mail, na podstawie art. 6 ust. 1 lit. c RODO (mamy obowiązek przekazania rozstrzygnięcia poprzez e-mail, o ile nam go Państwo podali); w celach kontaktowych – adres e-mail, numer telefonu. Wyjaśniamy, iż podanie danych dodatkowych („nieobowiązkowych”) może być to np. adres e-mail czy numer telefonu odbywa się na podstawie państwa zgody (art. 6 ust. 1 lit. a RODO). Podanie tych danych we wniosku stanowi Pani/Pana zgodę na ich przetwarzanie przez administratora.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5. Pani/Pana dane osobowe będą przechowywane do chwili załatwienia sprawy, w której zostały one zebrane, następnie w celach archiwalnych/kontrolnych – przez okres zgodny z przepisami ustawy o narodowym zasobie archiwalnym i archiwach oraz wydanych na jej podstawie aktach wykonawczych oraz naszym Jednolitym Rzeczowym Wykazem Akt. Jeżeli przetwarzamy dane na podstawie zgody – a Państwo ją cofną – usuniemy dane w postaci adresu e-mail, numeru telefonu, tj. dane w takiej sytuacji będą przetwarzane do momentu jej cofnięcia.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6. Dane osobowe będą ujawniane osobom działającym z upoważnienia Administratora, mającym dostęp do danych i przetwarzającym je wyłącznie na polecenie Administratora, chyba że wymaga tego prawo UE lub prawo państwa członkowskiego. Odbiorcami będą organy władzy publicznej oraz podmioty wykonujące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zadania publiczne lub działające na zlecenie organów władzy publicznej, w zakresie i w celach, które wynikają z przepisów powszechnie obowiązującego prawa oraz inne podmioty, które na podstawie stosownych umów podpisanych z Administratorem lub w oparciu o inny instrument prawny przetwarzają dane osobowe na zlecenie Administratora, chodzi głownie o obsługę z zakresu ochrony danych osobowych, IT, informatyczną, z zakresu niszczenia dokumentów; hostingową (hosting poczty elektronicznej); inni odbiorcy, którym są udostępnianie dane osobowe, np. obsługa prawna; podmioty uprawnione do obsług i doręczeń, w szczególności operatorzy pocztowi oraz podmioty świadczące usługi doręczania przy użyciu środków komunikacji elektronicznej w tym m.in. ePUAP w związku z § 8 ust. 2 Rozporządzenia Prezesa Rady Ministrów w sprawie sporządzania i doręczania dokumentów elektronicznych oraz udostępniania formularzy, wzorów i kopii dokumentów elektronicznych.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7. Dane nie są przekazywane do państw trzecich ani do organizacji międzynarodowych.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8. W związku z przetwarzaniem Pani/Pana danych osobowych, przysługują Państwu następujące prawa: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 xml:space="preserve">a. na podstawie art. 15 RODO prawo dostępu do danych osobowych Pani/Pana dotyczących, w tym prawo do uzyskania kopii danych; 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 xml:space="preserve">b. na podstawie art. 16 RODO prawo do żądania sprostowania (poprawienia) danych osobowych; 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c. prawo do usunięcia danych – przysługuje w ramach przesłanek i na warunkach określonych w art. 17 RODO,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d. prawo ograniczenia przetwarzania – przysługuje w ramach przesłanek i na warunkach określonych w art.18RODO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e. prawo do przenoszenia danych osobowych – przysługuje w ramach przesłanek i na warunkach określonych w art. 20 RODO, tj. w przypadku gdy: przetwarzanie danych odbywa się na podstawie umowy zawartej z osobą, której dane dotyczą lub na podstawie zgody wyrażonej przez tą osobę, przetwarzanie odbywa się w sposób zautomatyzowany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 xml:space="preserve">f. prawo wniesienia sprzeciwu wobec przetwarzania – przysługuje w ramach przesłanek i na warunkach określonych w art. 21 RODO, 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g. cofnięcia zgody na przetwarzanie danych osobowych – dotyczy danych nieobowiązkowych wskazanych we wniosku: adres e-mail, numer telefonu; pozostałych danych nie możemy usunąć ponieważ mamy obowiązek ich przetwarzania (ma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9. W przypadku niezgodnego z prawem przetwarzania danych osobowych przysługuje prawo wniesienia skargi do Prezesa Urzędu Ochrony Danych Osobowych w Warszawie.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10. W oparciu o Pani/Pana dane osobowe Administrator nie będzie podejmował zautomatyzowanych decyzji, w tym decyzji będących wynikiem profilowania.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 w:val="false"/>
          <w:bCs w:val="false"/>
          <w:color w:val="000000"/>
          <w:sz w:val="22"/>
          <w:szCs w:val="22"/>
        </w:rPr>
      </w:pPr>
      <w:r>
        <w:rPr>
          <w:rFonts w:eastAsia="Arial" w:cs="Times New Roman"/>
          <w:b w:val="false"/>
          <w:bCs w:val="false"/>
          <w:color w:val="000000"/>
          <w:sz w:val="22"/>
          <w:szCs w:val="22"/>
        </w:rPr>
        <w:t>Potwierdzam zaznajomienie się z powyższymi informacjami.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CZĘŚĆ IV</w:t>
      </w:r>
    </w:p>
    <w:p>
      <w:pPr>
        <w:pStyle w:val="Normal"/>
        <w:widowControl/>
        <w:spacing w:lineRule="auto" w:line="264" w:before="0" w:after="60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OŚWIADCZENIE </w:t>
      </w:r>
    </w:p>
    <w:p>
      <w:pPr>
        <w:pStyle w:val="Normal"/>
        <w:widowControl/>
        <w:spacing w:lineRule="auto" w:line="264" w:before="0" w:after="60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 ZGODNOŚCI Z PRAWDĄ PRZEDSTAWIONYCH WE WNIOSKU INFORMACJI</w:t>
      </w:r>
    </w:p>
    <w:p>
      <w:pPr>
        <w:pStyle w:val="Normal"/>
        <w:widowControl/>
        <w:spacing w:lineRule="auto" w:line="264" w:before="0" w:after="60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>
      <w:pPr>
        <w:pStyle w:val="Normal"/>
        <w:widowControl/>
        <w:spacing w:lineRule="auto" w:line="264" w:before="120" w:after="60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Oświadczam, że wszystkie przedstawione we wniosku informacje są zgodne z prawdą.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6" w:left="426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6" w:left="426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>
      <w:pPr>
        <w:pStyle w:val="Normal"/>
        <w:widowControl/>
        <w:tabs>
          <w:tab w:val="clear" w:pos="708"/>
          <w:tab w:val="center" w:pos="5606" w:leader="none"/>
          <w:tab w:val="center" w:pos="10632" w:leader="none"/>
        </w:tabs>
        <w:spacing w:lineRule="auto" w:line="264" w:before="0" w:after="60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Cs/>
          <w:color w:val="000000"/>
          <w:sz w:val="22"/>
          <w:szCs w:val="22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6" w:left="426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6" w:left="426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>
      <w:pPr>
        <w:pStyle w:val="Normal"/>
        <w:widowControl/>
        <w:spacing w:lineRule="auto" w:line="264" w:before="120" w:after="60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 233 § 6 ustawy z dnia 6 czerwca 1997 r. – Kodeks karny (Dz. U. z 2025 r. poz. 383)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6" w:left="426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6" w:left="426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</w:t>
      </w:r>
      <w:r>
        <w:rPr>
          <w:rFonts w:eastAsia="Arial" w:cs="Times New Roman"/>
          <w:color w:val="000000"/>
          <w:sz w:val="22"/>
          <w:szCs w:val="22"/>
        </w:rPr>
        <w:tab/>
        <w:tab/>
        <w:tab/>
        <w:t>……………………</w:t>
        <w:tab/>
        <w:tab/>
        <w:t>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  <w:tab/>
        <w:tab/>
        <w:tab/>
        <w:t>(data: dd-mm-rrrr)</w:t>
        <w:tab/>
        <w:tab/>
        <w:t>(podpis wnioskodawcy)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spacing w:lineRule="auto" w:line="264" w:before="0" w:after="60"/>
        <w:rPr>
          <w:rStyle w:val="IGindeksgrny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hanging="360" w:left="643"/>
        <w:contextualSpacing w:val="false"/>
        <w:rPr>
          <w:rStyle w:val="Ppogrubienie"/>
        </w:rPr>
      </w:pPr>
      <w:r>
        <w:rPr/>
      </w:r>
    </w:p>
    <w:p>
      <w:pPr>
        <w:pStyle w:val="Normal"/>
        <w:widowControl/>
        <w:spacing w:lineRule="auto" w:line="264" w:before="0" w:after="60"/>
        <w:rPr>
          <w:rStyle w:val="Ppogrubieni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chicago"/>
        <w:numRestart w:val="eachSect"/>
      </w:footnotePr>
      <w:type w:val="nextPage"/>
      <w:pgSz w:w="11906" w:h="16838"/>
      <w:pgMar w:left="1418" w:right="1434" w:gutter="0" w:header="709" w:top="1560" w:footer="0" w:bottom="851"/>
      <w:pgNumType w:fmt="decimal"/>
      <w:formProt w:val="false"/>
      <w:titlePg/>
      <w:textDirection w:val="lrTb"/>
      <w:docGrid w:type="default" w:linePitch="254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Times">
    <w:altName w:val="Times New Roman"/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8"/>
          <w:szCs w:val="18"/>
        </w:rPr>
        <w:t>Wzór został określony na podstawie art. 3 ust. 14 pkt 1 ustawy z dnia 12 września 2025 r. o bonie ciepłowniczym oraz o zmianie niektórych ustaw w celu ograniczenia wysokości cen energii elektrycznej (Dz. U. poz. 1302, z późn. zm.).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–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  <w:r>
      <w:rPr/>
      <w:t xml:space="preserve"> –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22" w:hanging="0"/>
      </w:pPr>
      <w:rPr>
        <w:rFonts w:ascii="Times New Roman" w:hAnsi="Times New Roman" w:eastAsia="Arial" w:cs="Times New Roman"/>
        <w:b/>
        <w:bCs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hanging="0"/>
      </w:pPr>
      <w:rPr>
        <w:rFonts w:ascii="Arial" w:hAnsi="Arial" w:eastAsia="Arial" w:cs="Arial"/>
        <w:b/>
        <w:bCs/>
        <w:i w:val="false"/>
        <w:strike w:val="false"/>
        <w:dstrike w:val="false"/>
        <w:color w:val="000000"/>
        <w:position w:val="0"/>
        <w:sz w:val="15"/>
        <w:szCs w:val="15"/>
        <w:u w:val="none" w:color="000000"/>
        <w:shd w:fill="auto" w:val="clear"/>
        <w:vertAlign w:val="baseline"/>
      </w:rPr>
    </w:lvl>
  </w:abstractNum>
  <w:abstractNum w:abstractNumId="3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false"/>
        <w:i w:val="false"/>
        <w:strike w:val="false"/>
        <w:dstrike w:val="false"/>
        <w:color w:val="000000"/>
        <w:position w:val="0"/>
        <w:sz w:val="18"/>
        <w:szCs w:val="18"/>
        <w:u w:val="none" w:color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70"/>
  <w:revisionView w:insDel="0" w:formatting="0"/>
  <w:defaultTabStop w:val="708"/>
  <w:autoHyphenation w:val="true"/>
  <w:hyphenationZone w:val="0"/>
  <w:footnotePr>
    <w:numFmt w:val="chicago"/>
    <w:numRestart w:val="eachSect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0789"/>
    <w:pPr>
      <w:widowControl w:val="false"/>
      <w:suppressAutoHyphens w:val="true"/>
      <w:bidi w:val="0"/>
      <w:spacing w:lineRule="auto" w:line="360" w:before="0" w:after="0"/>
      <w:jc w:val="left"/>
    </w:pPr>
    <w:rPr>
      <w:rFonts w:ascii="Times New Roman" w:hAnsi="Times New Roman" w:eastAsia="Times New Roman" w:cs="Arial"/>
      <w:color w:val="auto"/>
      <w:kern w:val="0"/>
      <w:sz w:val="24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qFormat/>
    <w:rsid w:val="00b60789"/>
    <w:pPr>
      <w:keepNext w:val="true"/>
      <w:keepLines/>
      <w:spacing w:before="240" w:after="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Nagwek2Znak"/>
    <w:qFormat/>
    <w:rsid w:val="00b60789"/>
    <w:pPr>
      <w:keepNext w:val="true"/>
      <w:keepLines/>
      <w:spacing w:before="40" w:after="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b60789"/>
    <w:rPr>
      <w:rFonts w:ascii="Calibri Light" w:hAnsi="Calibri Light" w:eastAsia="Times New Roman" w:cs="Times New Roman"/>
      <w:color w:val="2F5496"/>
      <w:kern w:val="0"/>
      <w:sz w:val="32"/>
      <w:szCs w:val="32"/>
      <w:lang w:eastAsia="pl-PL"/>
      <w14:ligatures w14:val="none"/>
    </w:rPr>
  </w:style>
  <w:style w:type="character" w:styleId="Nagwek2Znak" w:customStyle="1">
    <w:name w:val="Nagłówek 2 Znak"/>
    <w:basedOn w:val="DefaultParagraphFont"/>
    <w:qFormat/>
    <w:rsid w:val="00b60789"/>
    <w:rPr>
      <w:rFonts w:ascii="Calibri Light" w:hAnsi="Calibri Light" w:eastAsia="Times New Roman" w:cs="Times New Roman"/>
      <w:color w:val="2F5496"/>
      <w:kern w:val="0"/>
      <w:sz w:val="26"/>
      <w:szCs w:val="26"/>
      <w:lang w:eastAsia="pl-PL"/>
      <w14:ligatures w14:val="none"/>
    </w:rPr>
  </w:style>
  <w:style w:type="character" w:styleId="NagwekZnak" w:customStyle="1">
    <w:name w:val="Nagłówek Znak"/>
    <w:basedOn w:val="DefaultParagraphFont"/>
    <w:qFormat/>
    <w:rsid w:val="00b60789"/>
    <w:rPr>
      <w:rFonts w:ascii="Times" w:hAnsi="Times" w:eastAsia="Times New Roman" w:cs="Times New Roman"/>
      <w:kern w:val="2"/>
      <w:sz w:val="24"/>
      <w:szCs w:val="24"/>
      <w:lang w:eastAsia="ar-SA"/>
      <w14:ligatures w14:val="none"/>
    </w:rPr>
  </w:style>
  <w:style w:type="character" w:styleId="IGindeksgrny" w:customStyle="1">
    <w:name w:val="_IG_ – indeks górny"/>
    <w:qFormat/>
    <w:rsid w:val="00b60789"/>
    <w:rPr>
      <w:b w:val="false"/>
      <w:i w:val="false"/>
      <w:vanish w:val="false"/>
      <w:spacing w:val="0"/>
      <w:vertAlign w:val="superscript"/>
    </w:rPr>
  </w:style>
  <w:style w:type="character" w:styleId="IGPindeksgrnyipogrubienie" w:customStyle="1">
    <w:name w:val="_IG_P_ – indeks górny i pogrubienie"/>
    <w:qFormat/>
    <w:rsid w:val="00b60789"/>
    <w:rPr>
      <w:b/>
      <w:vanish w:val="false"/>
      <w:spacing w:val="0"/>
      <w:vertAlign w:val="superscript"/>
    </w:rPr>
  </w:style>
  <w:style w:type="character" w:styleId="Ppogrubienie" w:customStyle="1">
    <w:name w:val="_P_ – pogrubienie"/>
    <w:qFormat/>
    <w:rsid w:val="00b60789"/>
    <w:rPr>
      <w:b/>
    </w:rPr>
  </w:style>
  <w:style w:type="character" w:styleId="CommentReference">
    <w:name w:val="annotation reference"/>
    <w:qFormat/>
    <w:rsid w:val="00b6078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qFormat/>
    <w:rsid w:val="00b60789"/>
    <w:rPr>
      <w:rFonts w:ascii="Times New Roman" w:hAnsi="Times New Roman" w:eastAsia="Times New Roman" w:cs="Arial"/>
      <w:kern w:val="0"/>
      <w:sz w:val="20"/>
      <w:szCs w:val="20"/>
      <w:lang w:eastAsia="pl-PL"/>
      <w14:ligatures w14:val="none"/>
    </w:rPr>
  </w:style>
  <w:style w:type="character" w:styleId="TematkomentarzaZnak" w:customStyle="1">
    <w:name w:val="Temat komentarza Znak"/>
    <w:basedOn w:val="TekstkomentarzaZnak"/>
    <w:link w:val="annotationsubject"/>
    <w:qFormat/>
    <w:rsid w:val="00b60789"/>
    <w:rPr>
      <w:rFonts w:ascii="Times New Roman" w:hAnsi="Times New Roman" w:eastAsia="Times New Roman" w:cs="Arial"/>
      <w:b/>
      <w:bCs/>
      <w:kern w:val="0"/>
      <w:sz w:val="20"/>
      <w:szCs w:val="20"/>
      <w:lang w:eastAsia="pl-PL"/>
      <w14:ligatures w14:val="none"/>
    </w:rPr>
  </w:style>
  <w:style w:type="character" w:styleId="TekstdymkaZnak" w:customStyle="1">
    <w:name w:val="Tekst dymka Znak"/>
    <w:basedOn w:val="DefaultParagraphFont"/>
    <w:link w:val="BalloonText"/>
    <w:qFormat/>
    <w:rsid w:val="00b60789"/>
    <w:rPr>
      <w:rFonts w:ascii="Segoe UI" w:hAnsi="Segoe UI" w:eastAsia="Times New Roman" w:cs="Segoe UI"/>
      <w:kern w:val="0"/>
      <w:sz w:val="18"/>
      <w:szCs w:val="18"/>
      <w:lang w:eastAsia="pl-PL"/>
      <w14:ligatures w14:val="none"/>
    </w:rPr>
  </w:style>
  <w:style w:type="character" w:styleId="cf01" w:customStyle="1">
    <w:name w:val="cf01"/>
    <w:basedOn w:val="DefaultParagraphFont"/>
    <w:qFormat/>
    <w:rsid w:val="000c238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90eb9"/>
    <w:rPr>
      <w:i/>
      <w:iCs/>
    </w:rPr>
  </w:style>
  <w:style w:type="character" w:styleId="StopkaZnak" w:customStyle="1">
    <w:name w:val="Stopka Znak"/>
    <w:basedOn w:val="DefaultParagraphFont"/>
    <w:uiPriority w:val="99"/>
    <w:qFormat/>
    <w:rsid w:val="004d42f6"/>
    <w:rPr>
      <w:rFonts w:ascii="Times New Roman" w:hAnsi="Times New Roman" w:eastAsia="Times New Roman" w:cs="Arial"/>
      <w:kern w:val="0"/>
      <w:sz w:val="24"/>
      <w:szCs w:val="20"/>
      <w:lang w:eastAsia="pl-PL"/>
      <w14:ligatures w14:val="none"/>
    </w:rPr>
  </w:style>
  <w:style w:type="character" w:styleId="ui-provider" w:customStyle="1">
    <w:name w:val="ui-provider"/>
    <w:basedOn w:val="DefaultParagraphFont"/>
    <w:qFormat/>
    <w:rsid w:val="00ff7292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165c6"/>
    <w:rPr>
      <w:rFonts w:ascii="Times New Roman" w:hAnsi="Times New Roman" w:eastAsia="Times New Roman" w:cs="Arial"/>
      <w:kern w:val="0"/>
      <w:sz w:val="20"/>
      <w:szCs w:val="20"/>
      <w:lang w:eastAsia="pl-PL"/>
      <w14:ligatures w14:val="none"/>
    </w:rPr>
  </w:style>
  <w:style w:type="character" w:styleId="Znakiprzypiswdolnych">
    <w:name w:val="Znaki przypisów dolnych"/>
    <w:uiPriority w:val="99"/>
    <w:semiHidden/>
    <w:unhideWhenUsed/>
    <w:qFormat/>
    <w:rsid w:val="00d165c6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LineNumber">
    <w:name w:val="line number"/>
    <w:rPr/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Calibri" w:hAnsi="Calibri"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ascii="Calibri" w:hAnsi="Calibri"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rsid w:val="00b60789"/>
    <w:pPr>
      <w:tabs>
        <w:tab w:val="clear" w:pos="708"/>
        <w:tab w:val="center" w:pos="4536" w:leader="none"/>
        <w:tab w:val="right" w:pos="9072" w:leader="none"/>
      </w:tabs>
      <w:suppressAutoHyphens w:val="true"/>
    </w:pPr>
    <w:rPr>
      <w:rFonts w:ascii="Times" w:hAnsi="Times" w:cs="Times New Roman"/>
      <w:kern w:val="2"/>
      <w:szCs w:val="24"/>
      <w:lang w:eastAsia="ar-SA"/>
    </w:rPr>
  </w:style>
  <w:style w:type="paragraph" w:styleId="ARTartustawynprozporzdzenia" w:customStyle="1">
    <w:name w:val="ART(§) – art. ustawy (§ np. rozporządzenia)"/>
    <w:qFormat/>
    <w:rsid w:val="00b60789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Times New Roman" w:cs="Arial"/>
      <w:color w:val="auto"/>
      <w:kern w:val="0"/>
      <w:sz w:val="24"/>
      <w:szCs w:val="20"/>
      <w:lang w:val="pl-PL" w:eastAsia="pl-PL" w:bidi="ar-SA"/>
      <w14:ligatures w14:val="none"/>
    </w:rPr>
  </w:style>
  <w:style w:type="paragraph" w:styleId="DATAAKTUdatauchwalenialubwydaniaaktu" w:customStyle="1">
    <w:name w:val="DATA_AKTU – data uchwalenia lub wydania aktu"/>
    <w:next w:val="TYTUAKTUprzedmiotregulacjiustawylubrozporzdzenia"/>
    <w:qFormat/>
    <w:rsid w:val="00b60789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Times New Roman" w:cs="Arial"/>
      <w:bCs/>
      <w:color w:val="auto"/>
      <w:kern w:val="0"/>
      <w:sz w:val="24"/>
      <w:szCs w:val="24"/>
      <w:lang w:val="pl-PL" w:eastAsia="pl-PL" w:bidi="ar-SA"/>
      <w14:ligatures w14:val="none"/>
    </w:rPr>
  </w:style>
  <w:style w:type="paragraph" w:styleId="TYTUAKTUprzedmiotregulacjiustawylubrozporzdzenia" w:customStyle="1">
    <w:name w:val="TYTUŁ_AKTU – przedmiot regulacji ustawy lub rozporządzenia"/>
    <w:next w:val="ARTartustawynprozporzdzenia"/>
    <w:qFormat/>
    <w:rsid w:val="00b60789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Times New Roman" w:cs="Arial"/>
      <w:b/>
      <w:bCs/>
      <w:color w:val="auto"/>
      <w:kern w:val="0"/>
      <w:sz w:val="24"/>
      <w:szCs w:val="24"/>
      <w:lang w:val="pl-PL" w:eastAsia="pl-PL" w:bidi="ar-SA"/>
      <w14:ligatures w14:val="none"/>
    </w:rPr>
  </w:style>
  <w:style w:type="paragraph" w:styleId="OZNRODZAKTUtznustawalubrozporzdzenieiorganwydajcy" w:customStyle="1">
    <w:name w:val="OZN_RODZ_AKTU – tzn. ustawa lub rozporządzenie i organ wydający"/>
    <w:next w:val="DATAAKTUdatauchwalenialubwydaniaaktu"/>
    <w:qFormat/>
    <w:rsid w:val="00b60789"/>
    <w:pPr>
      <w:keepNext w:val="true"/>
      <w:widowControl/>
      <w:suppressAutoHyphens w:val="true"/>
      <w:bidi w:val="0"/>
      <w:spacing w:lineRule="auto" w:line="360" w:before="0" w:after="120"/>
      <w:jc w:val="center"/>
    </w:pPr>
    <w:rPr>
      <w:rFonts w:ascii="Times" w:hAnsi="Times" w:eastAsia="Times New Roman" w:cs="Times New Roman"/>
      <w:b/>
      <w:bCs/>
      <w:caps/>
      <w:color w:val="auto"/>
      <w:spacing w:val="54"/>
      <w:kern w:val="2"/>
      <w:sz w:val="24"/>
      <w:szCs w:val="24"/>
      <w:lang w:val="pl-PL" w:eastAsia="pl-PL" w:bidi="ar-SA"/>
      <w14:ligatures w14:val="none"/>
    </w:rPr>
  </w:style>
  <w:style w:type="paragraph" w:styleId="ODNONIKtreodnonika" w:customStyle="1">
    <w:name w:val="ODNOŚNIK – treść odnośnika"/>
    <w:qFormat/>
    <w:rsid w:val="00b60789"/>
    <w:pPr>
      <w:widowControl/>
      <w:suppressAutoHyphens w:val="true"/>
      <w:bidi w:val="0"/>
      <w:spacing w:lineRule="auto" w:line="240" w:before="0" w:after="0"/>
      <w:ind w:hanging="284" w:left="284"/>
      <w:jc w:val="both"/>
    </w:pPr>
    <w:rPr>
      <w:rFonts w:ascii="Times New Roman" w:hAnsi="Times New Roman" w:eastAsia="Times New Roman" w:cs="Arial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TYTTABELItytutabeli" w:customStyle="1">
    <w:name w:val="TYT_TABELI – tytuł tabeli"/>
    <w:basedOn w:val="Normal"/>
    <w:qFormat/>
    <w:rsid w:val="00b60789"/>
    <w:pPr>
      <w:keepNext w:val="true"/>
      <w:widowControl/>
      <w:spacing w:before="120" w:after="0"/>
      <w:jc w:val="center"/>
    </w:pPr>
    <w:rPr>
      <w:rFonts w:ascii="Times" w:hAnsi="Times"/>
      <w:b/>
      <w:bCs/>
      <w:caps/>
      <w:kern w:val="2"/>
      <w:szCs w:val="24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qFormat/>
    <w:rsid w:val="00b60789"/>
    <w:pPr>
      <w:ind w:left="4820"/>
    </w:pPr>
    <w:rPr>
      <w:spacing w:val="0"/>
    </w:rPr>
  </w:style>
  <w:style w:type="paragraph" w:styleId="OZNZACZNIKAwskazanienrzacznika" w:customStyle="1">
    <w:name w:val="OZN_ZAŁĄCZNIKA – wskazanie nr załącznika"/>
    <w:basedOn w:val="Normal"/>
    <w:qFormat/>
    <w:rsid w:val="00b60789"/>
    <w:pPr>
      <w:keepNext w:val="true"/>
      <w:widowControl/>
      <w:jc w:val="right"/>
    </w:pPr>
    <w:rPr>
      <w:b/>
    </w:rPr>
  </w:style>
  <w:style w:type="paragraph" w:styleId="ListNumber2">
    <w:name w:val="List Number 2"/>
    <w:basedOn w:val="Normal"/>
    <w:rsid w:val="00b60789"/>
    <w:pPr>
      <w:numPr>
        <w:ilvl w:val="0"/>
        <w:numId w:val="1"/>
      </w:numPr>
      <w:spacing w:before="0" w:after="0"/>
      <w:contextualSpacing/>
    </w:pPr>
    <w:rPr/>
  </w:style>
  <w:style w:type="paragraph" w:styleId="Revision">
    <w:name w:val="Revision"/>
    <w:qFormat/>
    <w:rsid w:val="00b6078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Arial"/>
      <w:color w:val="auto"/>
      <w:kern w:val="0"/>
      <w:sz w:val="24"/>
      <w:szCs w:val="20"/>
      <w:lang w:val="pl-PL" w:eastAsia="pl-PL" w:bidi="ar-SA"/>
      <w14:ligatures w14:val="none"/>
    </w:rPr>
  </w:style>
  <w:style w:type="paragraph" w:styleId="CommentText">
    <w:name w:val="annotation text"/>
    <w:basedOn w:val="Normal"/>
    <w:link w:val="TekstkomentarzaZnak"/>
    <w:rsid w:val="00b60789"/>
    <w:pPr>
      <w:spacing w:lineRule="auto" w:line="240"/>
    </w:pPr>
    <w:rPr>
      <w:sz w:val="20"/>
    </w:rPr>
  </w:style>
  <w:style w:type="paragraph" w:styleId="annotationsubject">
    <w:name w:val="annotation subject"/>
    <w:basedOn w:val="CommentText"/>
    <w:next w:val="CommentText"/>
    <w:link w:val="TematkomentarzaZnak"/>
    <w:qFormat/>
    <w:rsid w:val="00b60789"/>
    <w:pPr/>
    <w:rPr>
      <w:b/>
      <w:bCs/>
    </w:rPr>
  </w:style>
  <w:style w:type="paragraph" w:styleId="BalloonText">
    <w:name w:val="Balloon Text"/>
    <w:basedOn w:val="Normal"/>
    <w:link w:val="TekstdymkaZnak"/>
    <w:qFormat/>
    <w:rsid w:val="00b60789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60789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2e723f"/>
    <w:pPr>
      <w:widowControl/>
      <w:spacing w:lineRule="auto" w:line="240" w:beforeAutospacing="1" w:afterAutospacing="1"/>
    </w:pPr>
    <w:rPr>
      <w:rFonts w:cs="Times New Roman"/>
      <w:szCs w:val="24"/>
    </w:rPr>
  </w:style>
  <w:style w:type="paragraph" w:styleId="pf0" w:customStyle="1">
    <w:name w:val="pf0"/>
    <w:basedOn w:val="Normal"/>
    <w:qFormat/>
    <w:rsid w:val="000c2382"/>
    <w:pPr>
      <w:widowControl/>
      <w:spacing w:lineRule="auto" w:line="240" w:beforeAutospacing="1" w:afterAutospacing="1"/>
    </w:pPr>
    <w:rPr>
      <w:rFonts w:cs="Times New Roman"/>
      <w:szCs w:val="24"/>
    </w:rPr>
  </w:style>
  <w:style w:type="paragraph" w:styleId="Footer">
    <w:name w:val="footer"/>
    <w:basedOn w:val="Normal"/>
    <w:link w:val="StopkaZnak"/>
    <w:uiPriority w:val="99"/>
    <w:unhideWhenUsed/>
    <w:rsid w:val="004d42f6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165c6"/>
    <w:pPr>
      <w:spacing w:lineRule="auto" w:line="240"/>
    </w:pPr>
    <w:rPr>
      <w:sz w:val="20"/>
    </w:rPr>
  </w:style>
  <w:style w:type="paragraph" w:styleId="Zawartoramki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b60789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1315-F093-47A7-A0F7-6D7840C3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LibreOffice/25.8.6.2$Windows_X86_64 LibreOffice_project/b4b39682cd9868fa725bc664aff94278d315bd04</Application>
  <AppVersion>15.0000</AppVersion>
  <Pages>13</Pages>
  <Words>3998</Words>
  <Characters>26750</Characters>
  <CharactersWithSpaces>30808</CharactersWithSpaces>
  <Paragraphs>289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2025-09-19T05:57:00Z</dcterms:created>
  <dc:creator>Piotr Kudelski</dc:creator>
  <dc:description/>
  <dc:language>pl-PL</dc:language>
  <cp:lastModifiedBy/>
  <dcterms:modified xsi:type="dcterms:W3CDTF">2026-06-16T08:22:06Z</dcterms:modified>
  <cp:revision>131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